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1A" w:rsidRPr="006E0B1A" w:rsidRDefault="006E0B1A" w:rsidP="006E0B1A">
      <w:pPr>
        <w:pStyle w:val="Heading1"/>
        <w:widowControl/>
        <w:numPr>
          <w:ilvl w:val="0"/>
          <w:numId w:val="0"/>
        </w:numPr>
        <w:tabs>
          <w:tab w:val="left" w:pos="0"/>
          <w:tab w:val="left" w:pos="900"/>
          <w:tab w:val="left" w:pos="1080"/>
          <w:tab w:val="left" w:pos="1260"/>
          <w:tab w:val="left" w:pos="3119"/>
        </w:tabs>
        <w:spacing w:after="0"/>
        <w:jc w:val="right"/>
        <w:rPr>
          <w:rFonts w:ascii="Times New Roman" w:eastAsia="Times New Roman" w:hAnsi="Times New Roman" w:cs="Times New Roman"/>
          <w:b/>
          <w:sz w:val="24"/>
          <w:szCs w:val="24"/>
          <w:lang w:val="lv-LV"/>
        </w:rPr>
      </w:pPr>
      <w:r>
        <w:rPr>
          <w:rFonts w:ascii="Times New Roman" w:hAnsi="Times New Roman" w:cs="Times New Roman"/>
          <w:b/>
          <w:sz w:val="24"/>
          <w:szCs w:val="24"/>
          <w:lang w:val="lv-LV"/>
        </w:rPr>
        <w:t xml:space="preserve">                                                                                                                                                                    </w:t>
      </w:r>
      <w:bookmarkStart w:id="0" w:name="_GoBack"/>
      <w:bookmarkEnd w:id="0"/>
      <w:r w:rsidRPr="006E0B1A">
        <w:rPr>
          <w:rFonts w:ascii="Times New Roman" w:hAnsi="Times New Roman" w:cs="Times New Roman"/>
          <w:b/>
          <w:sz w:val="24"/>
          <w:szCs w:val="24"/>
          <w:lang w:val="lv-LV"/>
        </w:rPr>
        <w:t>[</w:t>
      </w:r>
      <w:r w:rsidRPr="006E0B1A">
        <w:rPr>
          <w:rFonts w:ascii="Times New Roman" w:eastAsia="Times New Roman" w:hAnsi="Times New Roman" w:cs="Times New Roman"/>
          <w:b/>
          <w:sz w:val="24"/>
          <w:szCs w:val="24"/>
          <w:lang w:val="lv-LV"/>
        </w:rPr>
        <w:t>4] pielikums</w:t>
      </w:r>
    </w:p>
    <w:p w:rsidR="006E0B1A" w:rsidRDefault="006E0B1A" w:rsidP="006E0B1A">
      <w:pPr>
        <w:pStyle w:val="BodyText"/>
        <w:widowControl/>
        <w:tabs>
          <w:tab w:val="left" w:pos="900"/>
          <w:tab w:val="left" w:pos="1080"/>
          <w:tab w:val="left" w:pos="3119"/>
        </w:tabs>
        <w:spacing w:after="0"/>
        <w:jc w:val="right"/>
        <w:rPr>
          <w:rFonts w:ascii="Times New Roman" w:eastAsia="Times New Roman" w:hAnsi="Times New Roman" w:cs="Times New Roman"/>
          <w:lang w:val="lv-LV"/>
        </w:rPr>
      </w:pPr>
      <w:r>
        <w:rPr>
          <w:rFonts w:ascii="Times New Roman" w:eastAsia="Times New Roman" w:hAnsi="Times New Roman" w:cs="Times New Roman"/>
          <w:lang w:val="lv-LV"/>
        </w:rPr>
        <w:t xml:space="preserve">Atklāta konkursa </w:t>
      </w:r>
    </w:p>
    <w:p w:rsidR="006E0B1A" w:rsidRDefault="006E0B1A" w:rsidP="006E0B1A">
      <w:pPr>
        <w:tabs>
          <w:tab w:val="left" w:pos="900"/>
          <w:tab w:val="left" w:pos="1260"/>
        </w:tabs>
        <w:jc w:val="right"/>
        <w:rPr>
          <w:rFonts w:eastAsia="Times New Roman" w:cs="Times New Roman"/>
          <w:b/>
          <w:lang w:val="lv-LV"/>
        </w:rPr>
      </w:pPr>
      <w:r>
        <w:rPr>
          <w:rFonts w:eastAsia="Times New Roman" w:cs="Times New Roman"/>
          <w:b/>
          <w:lang w:val="lv-LV"/>
        </w:rPr>
        <w:t>“Lietota autogreidera piegāde”</w:t>
      </w:r>
    </w:p>
    <w:p w:rsidR="006E0B1A" w:rsidRDefault="006E0B1A" w:rsidP="006E0B1A">
      <w:pPr>
        <w:pStyle w:val="BodyText"/>
        <w:widowControl/>
        <w:tabs>
          <w:tab w:val="left" w:pos="900"/>
          <w:tab w:val="left" w:pos="1080"/>
          <w:tab w:val="left" w:pos="3119"/>
        </w:tabs>
        <w:spacing w:after="0"/>
        <w:jc w:val="right"/>
        <w:rPr>
          <w:rFonts w:ascii="Times New Roman" w:eastAsia="Times New Roman" w:hAnsi="Times New Roman" w:cs="Times New Roman"/>
          <w:b/>
          <w:lang w:val="lv-LV"/>
        </w:rPr>
      </w:pPr>
      <w:r>
        <w:rPr>
          <w:rFonts w:ascii="Times New Roman" w:eastAsia="Times New Roman" w:hAnsi="Times New Roman" w:cs="Times New Roman"/>
          <w:sz w:val="22"/>
          <w:szCs w:val="22"/>
          <w:lang w:val="lv-LV"/>
        </w:rPr>
        <w:t xml:space="preserve">Iepirkuma identifikācijas Nr. </w:t>
      </w:r>
      <w:r>
        <w:rPr>
          <w:rFonts w:ascii="Times New Roman" w:eastAsia="Times New Roman" w:hAnsi="Times New Roman" w:cs="Times New Roman"/>
          <w:b/>
          <w:lang w:val="lv-LV"/>
        </w:rPr>
        <w:t>“</w:t>
      </w:r>
      <w:r>
        <w:rPr>
          <w:rFonts w:ascii="Times New Roman" w:eastAsia="Times New Roman" w:hAnsi="Times New Roman" w:cs="Times New Roman"/>
          <w:b/>
          <w:bCs/>
          <w:lang w:val="lv-LV"/>
        </w:rPr>
        <w:t>ORN 2017/1</w:t>
      </w:r>
      <w:r>
        <w:rPr>
          <w:rFonts w:ascii="Times New Roman" w:eastAsia="Times New Roman" w:hAnsi="Times New Roman" w:cs="Times New Roman"/>
          <w:b/>
          <w:lang w:val="lv-LV"/>
        </w:rPr>
        <w:t>”</w:t>
      </w:r>
    </w:p>
    <w:p w:rsidR="006E0B1A" w:rsidRDefault="006E0B1A" w:rsidP="006E0B1A">
      <w:pPr>
        <w:pStyle w:val="BodyText"/>
        <w:widowControl/>
        <w:tabs>
          <w:tab w:val="left" w:pos="900"/>
          <w:tab w:val="left" w:pos="1080"/>
          <w:tab w:val="left" w:pos="3119"/>
        </w:tabs>
        <w:spacing w:after="0"/>
        <w:jc w:val="right"/>
        <w:rPr>
          <w:rFonts w:ascii="Times New Roman" w:eastAsia="Times New Roman" w:hAnsi="Times New Roman" w:cs="Times New Roman"/>
          <w:b/>
          <w:lang w:val="lv-LV"/>
        </w:rPr>
      </w:pPr>
    </w:p>
    <w:p w:rsidR="006E0B1A" w:rsidRDefault="006E0B1A" w:rsidP="006E0B1A">
      <w:pPr>
        <w:tabs>
          <w:tab w:val="left" w:pos="900"/>
        </w:tabs>
        <w:jc w:val="right"/>
        <w:rPr>
          <w:rFonts w:eastAsia="Times New Roman" w:cs="Times New Roman"/>
          <w:sz w:val="22"/>
          <w:szCs w:val="22"/>
          <w:lang w:val="lv-LV"/>
        </w:rPr>
      </w:pPr>
      <w:r>
        <w:rPr>
          <w:rFonts w:eastAsia="Times New Roman" w:cs="Times New Roman"/>
          <w:sz w:val="22"/>
          <w:szCs w:val="22"/>
          <w:lang w:val="lv-LV"/>
        </w:rPr>
        <w:t>Nolikumam</w:t>
      </w:r>
    </w:p>
    <w:p w:rsidR="006E0B1A" w:rsidRDefault="006E0B1A" w:rsidP="006E0B1A">
      <w:pPr>
        <w:tabs>
          <w:tab w:val="left" w:pos="900"/>
        </w:tabs>
        <w:jc w:val="right"/>
        <w:rPr>
          <w:rFonts w:eastAsia="Times New Roman" w:cs="Times New Roman"/>
          <w:sz w:val="22"/>
          <w:szCs w:val="22"/>
          <w:lang w:val="lv-LV"/>
        </w:rPr>
      </w:pPr>
    </w:p>
    <w:p w:rsidR="006E0B1A" w:rsidRDefault="006E0B1A" w:rsidP="006E0B1A">
      <w:pPr>
        <w:pStyle w:val="BodyTextIndent3"/>
        <w:spacing w:after="0"/>
        <w:ind w:firstLine="720"/>
        <w:jc w:val="center"/>
        <w:rPr>
          <w:rFonts w:cs="Times New Roman"/>
          <w:b/>
          <w:color w:val="auto"/>
          <w:sz w:val="32"/>
          <w:szCs w:val="32"/>
          <w:lang w:val="lv-LV"/>
        </w:rPr>
      </w:pPr>
      <w:r w:rsidRPr="003B75F0">
        <w:rPr>
          <w:rFonts w:cs="Times New Roman"/>
          <w:b/>
          <w:color w:val="auto"/>
          <w:sz w:val="32"/>
          <w:szCs w:val="32"/>
          <w:lang w:val="lv-LV"/>
        </w:rPr>
        <w:t>Iepirkuma Līgums Nr…………….</w:t>
      </w:r>
    </w:p>
    <w:p w:rsidR="006E0B1A" w:rsidRPr="007A0746" w:rsidRDefault="006E0B1A" w:rsidP="006E0B1A">
      <w:pPr>
        <w:pStyle w:val="BodyTextIndent3"/>
        <w:spacing w:after="0"/>
        <w:ind w:firstLine="720"/>
        <w:jc w:val="center"/>
        <w:rPr>
          <w:rFonts w:eastAsia="Times New Roman" w:cs="Times New Roman"/>
          <w:i/>
          <w:sz w:val="24"/>
          <w:szCs w:val="24"/>
          <w:lang w:val="lv-LV"/>
        </w:rPr>
      </w:pPr>
      <w:r w:rsidRPr="007A0746">
        <w:rPr>
          <w:rFonts w:eastAsia="Times New Roman" w:cs="Times New Roman"/>
          <w:i/>
          <w:sz w:val="24"/>
          <w:szCs w:val="24"/>
          <w:lang w:val="lv-LV"/>
        </w:rPr>
        <w:t xml:space="preserve">Lietota autogreidera piegāde </w:t>
      </w:r>
    </w:p>
    <w:p w:rsidR="006E0B1A" w:rsidRDefault="006E0B1A" w:rsidP="006E0B1A">
      <w:pPr>
        <w:pStyle w:val="BodyTextIndent3"/>
        <w:spacing w:after="0"/>
        <w:ind w:firstLine="720"/>
        <w:jc w:val="center"/>
        <w:rPr>
          <w:rFonts w:cs="Times New Roman"/>
          <w:color w:val="auto"/>
          <w:sz w:val="24"/>
          <w:szCs w:val="24"/>
          <w:lang w:val="lv-LV"/>
        </w:rPr>
      </w:pPr>
    </w:p>
    <w:p w:rsidR="006E0B1A" w:rsidRPr="00A13BE8" w:rsidRDefault="006E0B1A" w:rsidP="006E0B1A">
      <w:pPr>
        <w:pStyle w:val="BodyTextIndent3"/>
        <w:spacing w:after="0"/>
        <w:ind w:firstLine="720"/>
        <w:jc w:val="center"/>
        <w:rPr>
          <w:rFonts w:cs="Times New Roman"/>
          <w:color w:val="auto"/>
          <w:sz w:val="24"/>
          <w:szCs w:val="24"/>
          <w:lang w:val="lv-LV"/>
        </w:rPr>
      </w:pPr>
    </w:p>
    <w:p w:rsidR="006E0B1A" w:rsidRPr="00A13BE8" w:rsidRDefault="006E0B1A" w:rsidP="006E0B1A">
      <w:pPr>
        <w:pStyle w:val="BodyTextIndent3"/>
        <w:spacing w:after="0"/>
        <w:ind w:left="284"/>
        <w:rPr>
          <w:rFonts w:cs="Times New Roman"/>
          <w:color w:val="auto"/>
          <w:sz w:val="24"/>
          <w:szCs w:val="24"/>
          <w:lang w:val="lv-LV"/>
        </w:rPr>
      </w:pPr>
      <w:r w:rsidRPr="00A13BE8">
        <w:rPr>
          <w:rFonts w:cs="Times New Roman"/>
          <w:color w:val="auto"/>
          <w:sz w:val="24"/>
          <w:szCs w:val="24"/>
          <w:lang w:val="lv-LV"/>
        </w:rPr>
        <w:t>Ilūkstē, 201</w:t>
      </w:r>
      <w:r>
        <w:rPr>
          <w:rFonts w:cs="Times New Roman"/>
          <w:color w:val="auto"/>
          <w:sz w:val="24"/>
          <w:szCs w:val="24"/>
          <w:lang w:val="lv-LV"/>
        </w:rPr>
        <w:t>7</w:t>
      </w:r>
      <w:r w:rsidRPr="00A13BE8">
        <w:rPr>
          <w:rFonts w:cs="Times New Roman"/>
          <w:color w:val="auto"/>
          <w:sz w:val="24"/>
          <w:szCs w:val="24"/>
          <w:lang w:val="lv-LV"/>
        </w:rPr>
        <w:t xml:space="preserve">.gada ……………………. </w:t>
      </w:r>
    </w:p>
    <w:p w:rsidR="006E0B1A" w:rsidRPr="00530E60" w:rsidRDefault="006E0B1A" w:rsidP="006E0B1A">
      <w:pPr>
        <w:jc w:val="both"/>
        <w:rPr>
          <w:lang w:val="lv-LV"/>
        </w:rPr>
      </w:pPr>
    </w:p>
    <w:p w:rsidR="006E0B1A" w:rsidRPr="00530E60" w:rsidRDefault="006E0B1A" w:rsidP="006E0B1A">
      <w:pPr>
        <w:ind w:right="-21" w:firstLine="480"/>
        <w:jc w:val="both"/>
        <w:rPr>
          <w:color w:val="auto"/>
          <w:lang w:val="lv-LV"/>
        </w:rPr>
      </w:pPr>
      <w:r w:rsidRPr="00530E60">
        <w:rPr>
          <w:color w:val="auto"/>
          <w:lang w:val="lv-LV"/>
        </w:rPr>
        <w:t xml:space="preserve">SIA  ORNAMENTS, reģistrācijas Nr. </w:t>
      </w:r>
      <w:r>
        <w:rPr>
          <w:color w:val="auto"/>
          <w:lang w:val="lv-LV"/>
        </w:rPr>
        <w:t>41503003743</w:t>
      </w:r>
      <w:r w:rsidRPr="00530E60">
        <w:rPr>
          <w:color w:val="auto"/>
          <w:lang w:val="lv-LV"/>
        </w:rPr>
        <w:t xml:space="preserve">, juridiskā adrese: </w:t>
      </w:r>
      <w:r>
        <w:rPr>
          <w:color w:val="auto"/>
          <w:lang w:val="lv-LV"/>
        </w:rPr>
        <w:t>Jelgavas</w:t>
      </w:r>
      <w:r w:rsidRPr="00530E60">
        <w:rPr>
          <w:color w:val="auto"/>
          <w:lang w:val="lv-LV"/>
        </w:rPr>
        <w:t xml:space="preserve"> iela </w:t>
      </w:r>
      <w:r>
        <w:rPr>
          <w:color w:val="auto"/>
          <w:lang w:val="lv-LV"/>
        </w:rPr>
        <w:t>21</w:t>
      </w:r>
      <w:r w:rsidRPr="00530E60">
        <w:rPr>
          <w:color w:val="auto"/>
          <w:lang w:val="lv-LV"/>
        </w:rPr>
        <w:t>, Ilūkste, Ilūkstes novads, LV-5447, tās _________________________________ personā, kurš/a  rīkojas saskaņā ar Nolikumu, turpmāk tekstā saukts/a  Pasūtītājs,</w:t>
      </w:r>
    </w:p>
    <w:p w:rsidR="006E0B1A" w:rsidRPr="006E0B1A" w:rsidRDefault="006E0B1A" w:rsidP="006E0B1A">
      <w:pPr>
        <w:ind w:left="480"/>
        <w:jc w:val="both"/>
        <w:rPr>
          <w:color w:val="auto"/>
          <w:lang w:val="lv-LV"/>
        </w:rPr>
      </w:pPr>
      <w:r w:rsidRPr="006E0B1A">
        <w:rPr>
          <w:noProof/>
          <w:color w:val="auto"/>
          <w:lang w:val="lv-LV"/>
        </w:rPr>
        <w:t>un</w:t>
      </w:r>
    </w:p>
    <w:p w:rsidR="006E0B1A" w:rsidRPr="006E0B1A" w:rsidRDefault="006E0B1A" w:rsidP="006E0B1A">
      <w:pPr>
        <w:jc w:val="both"/>
        <w:rPr>
          <w:color w:val="auto"/>
          <w:lang w:val="lv-LV"/>
        </w:rPr>
      </w:pPr>
      <w:r w:rsidRPr="006E0B1A">
        <w:rPr>
          <w:color w:val="auto"/>
          <w:lang w:val="lv-LV"/>
        </w:rPr>
        <w:t>___________________________ reģistrācijas Nr. _________________, juridiskā adrese: ____________________________________, tās ____________________________personā, kurš/a rīkojas saskaņā ar _________  no otras puses, turpmāk tekstā- Piegādātājs, abi kopā un katrs atsevišķi turpmāk saukti -Puses/ Puse,</w:t>
      </w:r>
    </w:p>
    <w:p w:rsidR="006E0B1A" w:rsidRPr="006E0B1A" w:rsidRDefault="006E0B1A" w:rsidP="006E0B1A">
      <w:pPr>
        <w:jc w:val="both"/>
        <w:rPr>
          <w:color w:val="auto"/>
          <w:lang w:val="lv-LV"/>
        </w:rPr>
      </w:pPr>
    </w:p>
    <w:p w:rsidR="006E0B1A" w:rsidRPr="006E0B1A" w:rsidRDefault="006E0B1A" w:rsidP="006E0B1A">
      <w:pPr>
        <w:jc w:val="both"/>
        <w:rPr>
          <w:color w:val="auto"/>
          <w:lang w:val="lv-LV"/>
        </w:rPr>
      </w:pPr>
      <w:r w:rsidRPr="006E0B1A">
        <w:rPr>
          <w:color w:val="auto"/>
          <w:lang w:val="lv-LV"/>
        </w:rPr>
        <w:t>pamatojoties uz atklātā konkursa „____________________”, Iepirkuma identifikācijas.Nr. ___________, turpmāk – Atklāts konkurss, rezultātiem,  izsakot savu gribu brīvi - bez maldiem, viltus un spaidiem noslēdz šo līgumu, turpmāk tekstā –Līgums, ar šādiem noteikumiem:</w:t>
      </w:r>
    </w:p>
    <w:p w:rsidR="006E0B1A" w:rsidRPr="006E0B1A" w:rsidRDefault="006E0B1A" w:rsidP="006E0B1A">
      <w:pPr>
        <w:jc w:val="both"/>
        <w:rPr>
          <w:color w:val="auto"/>
          <w:lang w:val="lv-LV"/>
        </w:rPr>
      </w:pPr>
    </w:p>
    <w:p w:rsidR="006E0B1A" w:rsidRPr="0085622D" w:rsidRDefault="006E0B1A" w:rsidP="006E0B1A">
      <w:pPr>
        <w:widowControl/>
        <w:numPr>
          <w:ilvl w:val="0"/>
          <w:numId w:val="8"/>
        </w:numPr>
        <w:suppressAutoHyphens w:val="0"/>
        <w:jc w:val="center"/>
        <w:rPr>
          <w:color w:val="auto"/>
        </w:rPr>
      </w:pPr>
      <w:r w:rsidRPr="0085622D">
        <w:rPr>
          <w:color w:val="auto"/>
        </w:rPr>
        <w:t>LĪGUMA PRIEKŠMETS</w:t>
      </w:r>
    </w:p>
    <w:p w:rsidR="006E0B1A" w:rsidRPr="0085622D" w:rsidRDefault="006E0B1A" w:rsidP="006E0B1A">
      <w:pPr>
        <w:widowControl/>
        <w:numPr>
          <w:ilvl w:val="1"/>
          <w:numId w:val="8"/>
        </w:numPr>
        <w:suppressAutoHyphens w:val="0"/>
        <w:jc w:val="both"/>
        <w:rPr>
          <w:color w:val="auto"/>
        </w:rPr>
      </w:pPr>
      <w:r w:rsidRPr="0085622D">
        <w:rPr>
          <w:color w:val="auto"/>
        </w:rPr>
        <w:t>Piegādātājs pārdod un piegādā, bet Pasūtītājs pērk un pieņem īpašumā autogreideri</w:t>
      </w:r>
      <w:r>
        <w:rPr>
          <w:color w:val="auto"/>
        </w:rPr>
        <w:t>__________________________________</w:t>
      </w:r>
      <w:r w:rsidRPr="0085622D">
        <w:rPr>
          <w:color w:val="auto"/>
        </w:rPr>
        <w:t>, turpmāk tekstā - Prece, saskaņā ar Līguma un Atklātā konkursa tehniskās specifikācijas nosacījumiem, kā arī Piegādātāja piedāvājumu</w:t>
      </w:r>
    </w:p>
    <w:p w:rsidR="006E0B1A" w:rsidRPr="0085622D" w:rsidRDefault="006E0B1A" w:rsidP="006E0B1A">
      <w:pPr>
        <w:widowControl/>
        <w:numPr>
          <w:ilvl w:val="1"/>
          <w:numId w:val="8"/>
        </w:numPr>
        <w:suppressAutoHyphens w:val="0"/>
        <w:jc w:val="both"/>
        <w:rPr>
          <w:color w:val="auto"/>
        </w:rPr>
      </w:pPr>
      <w:r w:rsidRPr="0085622D">
        <w:rPr>
          <w:color w:val="auto"/>
        </w:rPr>
        <w:t xml:space="preserve">Piegādātājs piegādā Pasūtītājam Preci, </w:t>
      </w:r>
      <w:proofErr w:type="gramStart"/>
      <w:r w:rsidRPr="0085622D">
        <w:rPr>
          <w:color w:val="auto"/>
        </w:rPr>
        <w:t>kura</w:t>
      </w:r>
      <w:proofErr w:type="gramEnd"/>
      <w:r w:rsidRPr="0085622D">
        <w:rPr>
          <w:color w:val="auto"/>
        </w:rPr>
        <w:t xml:space="preserve"> ir reģistrēta Latvijas Republikā atbilstoši normatīvo akt</w:t>
      </w:r>
      <w:r>
        <w:rPr>
          <w:color w:val="auto"/>
        </w:rPr>
        <w:t>u prasībām uz Pasūtītāja vārda</w:t>
      </w:r>
      <w:r w:rsidRPr="0085622D">
        <w:rPr>
          <w:color w:val="auto"/>
        </w:rPr>
        <w:t>, kura ir aprīkota atbilstoši ražotāja norādītajai komplektācijai un Latvijas Republikas normatīvajiem aktiem.</w:t>
      </w:r>
    </w:p>
    <w:p w:rsidR="006E0B1A" w:rsidRDefault="006E0B1A" w:rsidP="006E0B1A">
      <w:pPr>
        <w:jc w:val="both"/>
        <w:rPr>
          <w:color w:val="auto"/>
        </w:rPr>
      </w:pPr>
    </w:p>
    <w:p w:rsidR="006E0B1A" w:rsidRPr="0085622D" w:rsidRDefault="006E0B1A" w:rsidP="006E0B1A">
      <w:pPr>
        <w:jc w:val="both"/>
        <w:rPr>
          <w:color w:val="auto"/>
        </w:rPr>
      </w:pPr>
    </w:p>
    <w:p w:rsidR="006E0B1A" w:rsidRPr="0085622D" w:rsidRDefault="006E0B1A" w:rsidP="006E0B1A">
      <w:pPr>
        <w:widowControl/>
        <w:numPr>
          <w:ilvl w:val="0"/>
          <w:numId w:val="8"/>
        </w:numPr>
        <w:suppressAutoHyphens w:val="0"/>
        <w:jc w:val="center"/>
        <w:rPr>
          <w:color w:val="auto"/>
        </w:rPr>
      </w:pPr>
      <w:r w:rsidRPr="0085622D">
        <w:rPr>
          <w:color w:val="auto"/>
        </w:rPr>
        <w:t>PUŠU APLIECINĀJUMI</w:t>
      </w:r>
    </w:p>
    <w:p w:rsidR="006E0B1A" w:rsidRPr="0085622D" w:rsidRDefault="006E0B1A" w:rsidP="006E0B1A">
      <w:pPr>
        <w:widowControl/>
        <w:numPr>
          <w:ilvl w:val="1"/>
          <w:numId w:val="8"/>
        </w:numPr>
        <w:suppressAutoHyphens w:val="0"/>
        <w:jc w:val="both"/>
        <w:rPr>
          <w:color w:val="auto"/>
        </w:rPr>
      </w:pPr>
      <w:r w:rsidRPr="0085622D">
        <w:rPr>
          <w:color w:val="auto"/>
        </w:rPr>
        <w:t xml:space="preserve">Puses apstiprina, ka tām ir pilnas tiesības slēgt šāda satura Līgumu </w:t>
      </w:r>
      <w:proofErr w:type="gramStart"/>
      <w:r w:rsidRPr="0085622D">
        <w:rPr>
          <w:color w:val="auto"/>
        </w:rPr>
        <w:t>un</w:t>
      </w:r>
      <w:proofErr w:type="gramEnd"/>
      <w:r w:rsidRPr="0085622D">
        <w:rPr>
          <w:color w:val="auto"/>
        </w:rPr>
        <w:t xml:space="preserve"> uzņemties Līgumā noteiktās saistības pilnā apjomā, Pušu pārstāvju pilnvarojums atbilst normatīvo aktu un Pušu darbības pamatdokumentu prasībām, par pilnvarojumu nepastāv strīds un uz to nav attiecināmi nekādi ierobežojumi. </w:t>
      </w:r>
    </w:p>
    <w:p w:rsidR="006E0B1A" w:rsidRPr="0085622D" w:rsidRDefault="006E0B1A" w:rsidP="006E0B1A">
      <w:pPr>
        <w:widowControl/>
        <w:numPr>
          <w:ilvl w:val="1"/>
          <w:numId w:val="8"/>
        </w:numPr>
        <w:suppressAutoHyphens w:val="0"/>
        <w:jc w:val="both"/>
        <w:rPr>
          <w:color w:val="auto"/>
        </w:rPr>
      </w:pPr>
      <w:r w:rsidRPr="0085622D">
        <w:rPr>
          <w:color w:val="auto"/>
        </w:rPr>
        <w:t xml:space="preserve">Piegādātājs apstiprina, ka Prece nav atsavināta, nav ieķīlāta, nav apgrūtināta ar parādiem </w:t>
      </w:r>
      <w:proofErr w:type="gramStart"/>
      <w:r w:rsidRPr="0085622D">
        <w:rPr>
          <w:color w:val="auto"/>
        </w:rPr>
        <w:t>un</w:t>
      </w:r>
      <w:proofErr w:type="gramEnd"/>
      <w:r w:rsidRPr="0085622D">
        <w:rPr>
          <w:color w:val="auto"/>
        </w:rPr>
        <w:t xml:space="preserve"> saistībām, un par to nav tiesas strīdu.</w:t>
      </w:r>
    </w:p>
    <w:p w:rsidR="006E0B1A" w:rsidRPr="0085622D" w:rsidRDefault="006E0B1A" w:rsidP="006E0B1A">
      <w:pPr>
        <w:widowControl/>
        <w:numPr>
          <w:ilvl w:val="1"/>
          <w:numId w:val="8"/>
        </w:numPr>
        <w:suppressAutoHyphens w:val="0"/>
        <w:jc w:val="both"/>
        <w:rPr>
          <w:color w:val="auto"/>
        </w:rPr>
      </w:pPr>
      <w:r w:rsidRPr="0085622D">
        <w:rPr>
          <w:color w:val="auto"/>
        </w:rPr>
        <w:t xml:space="preserve">Piegādātājs apstiprina, ka Līguma slēgšanas brīdī atbilst visām tām prasībām, kuras saskaņā ar Latvijas Republikā spēkā esošajiem normatīvajiem aktiem attiecināmas uz Piegādātāja darbību. </w:t>
      </w:r>
    </w:p>
    <w:p w:rsidR="006E0B1A" w:rsidRPr="0085622D" w:rsidRDefault="006E0B1A" w:rsidP="006E0B1A">
      <w:pPr>
        <w:jc w:val="both"/>
        <w:rPr>
          <w:color w:val="auto"/>
        </w:rPr>
      </w:pPr>
    </w:p>
    <w:p w:rsidR="006E0B1A" w:rsidRDefault="006E0B1A" w:rsidP="006E0B1A">
      <w:pPr>
        <w:widowControl/>
        <w:numPr>
          <w:ilvl w:val="0"/>
          <w:numId w:val="8"/>
        </w:numPr>
        <w:suppressAutoHyphens w:val="0"/>
        <w:jc w:val="center"/>
        <w:rPr>
          <w:color w:val="auto"/>
        </w:rPr>
      </w:pPr>
      <w:r w:rsidRPr="0085622D">
        <w:rPr>
          <w:color w:val="auto"/>
        </w:rPr>
        <w:t>KVALITĀTE UN GARANTIJA</w:t>
      </w:r>
    </w:p>
    <w:p w:rsidR="006E0B1A" w:rsidRPr="0085622D" w:rsidRDefault="006E0B1A" w:rsidP="006E0B1A">
      <w:pPr>
        <w:widowControl/>
        <w:suppressAutoHyphens w:val="0"/>
        <w:rPr>
          <w:color w:val="auto"/>
        </w:rPr>
      </w:pPr>
    </w:p>
    <w:p w:rsidR="006E0B1A" w:rsidRPr="0085622D" w:rsidRDefault="006E0B1A" w:rsidP="006E0B1A">
      <w:pPr>
        <w:jc w:val="both"/>
        <w:rPr>
          <w:color w:val="auto"/>
        </w:rPr>
      </w:pPr>
      <w:r w:rsidRPr="0085622D">
        <w:rPr>
          <w:color w:val="auto"/>
        </w:rPr>
        <w:t xml:space="preserve">3.1. Piegādātājs garantē, ka: </w:t>
      </w:r>
    </w:p>
    <w:p w:rsidR="006E0B1A" w:rsidRPr="0085622D" w:rsidRDefault="006E0B1A" w:rsidP="006E0B1A">
      <w:pPr>
        <w:jc w:val="both"/>
        <w:rPr>
          <w:color w:val="auto"/>
        </w:rPr>
      </w:pPr>
      <w:r w:rsidRPr="0085622D">
        <w:rPr>
          <w:color w:val="auto"/>
        </w:rPr>
        <w:t xml:space="preserve">3.1.1. Piegādātā Prece atbilst Pasūtītāja prasībām saskaņā ar Atklātā konkursa tehnisko specifikāciju </w:t>
      </w:r>
      <w:proofErr w:type="gramStart"/>
      <w:r w:rsidRPr="0085622D">
        <w:rPr>
          <w:color w:val="auto"/>
        </w:rPr>
        <w:t>un</w:t>
      </w:r>
      <w:proofErr w:type="gramEnd"/>
      <w:r w:rsidRPr="0085622D">
        <w:rPr>
          <w:color w:val="auto"/>
        </w:rPr>
        <w:t xml:space="preserve"> Piegādātāja tehnisko piedāvājumu, kas ir Līguma pielikumā;</w:t>
      </w:r>
    </w:p>
    <w:p w:rsidR="006E0B1A" w:rsidRPr="0085622D" w:rsidRDefault="006E0B1A" w:rsidP="006E0B1A">
      <w:pPr>
        <w:jc w:val="both"/>
        <w:rPr>
          <w:color w:val="auto"/>
        </w:rPr>
      </w:pPr>
      <w:r w:rsidRPr="0085622D">
        <w:rPr>
          <w:color w:val="auto"/>
        </w:rPr>
        <w:t xml:space="preserve">3.1.2. Prece ir kvalitatīva un atbilst visu to Latvijas Republikas normatīvo aktu prasībām, kas </w:t>
      </w:r>
      <w:r w:rsidRPr="0085622D">
        <w:rPr>
          <w:color w:val="auto"/>
        </w:rPr>
        <w:lastRenderedPageBreak/>
        <w:t>reglamentē Preces reģistrāciju, ekspluatāciju, u.c., jautājumus, kas saistīti ar Preces lietošanu ceļu satiksmē.</w:t>
      </w:r>
    </w:p>
    <w:p w:rsidR="006E0B1A" w:rsidRPr="0085622D" w:rsidRDefault="006E0B1A" w:rsidP="006E0B1A">
      <w:pPr>
        <w:jc w:val="both"/>
        <w:rPr>
          <w:color w:val="auto"/>
        </w:rPr>
      </w:pPr>
      <w:r w:rsidRPr="0085622D">
        <w:rPr>
          <w:color w:val="auto"/>
        </w:rPr>
        <w:t xml:space="preserve">3.2. Preces garantija </w:t>
      </w:r>
      <w:r>
        <w:rPr>
          <w:color w:val="auto"/>
        </w:rPr>
        <w:t xml:space="preserve">3 (trīs) </w:t>
      </w:r>
      <w:proofErr w:type="gramStart"/>
      <w:r>
        <w:rPr>
          <w:color w:val="auto"/>
        </w:rPr>
        <w:t>mēneši</w:t>
      </w:r>
      <w:r w:rsidRPr="0085622D">
        <w:rPr>
          <w:color w:val="auto"/>
        </w:rPr>
        <w:t xml:space="preserve">  no</w:t>
      </w:r>
      <w:proofErr w:type="gramEnd"/>
      <w:r w:rsidRPr="0085622D">
        <w:rPr>
          <w:color w:val="auto"/>
        </w:rPr>
        <w:t xml:space="preserve"> dienas, kad ir parakstīts Līguma 5.4.punktā minētais pieņemšanas -nodošanas akts un Prece ir nodota Pasūtītājam. </w:t>
      </w:r>
    </w:p>
    <w:p w:rsidR="006E0B1A" w:rsidRPr="0085622D" w:rsidRDefault="006E0B1A" w:rsidP="006E0B1A">
      <w:pPr>
        <w:jc w:val="both"/>
        <w:rPr>
          <w:color w:val="auto"/>
        </w:rPr>
      </w:pPr>
      <w:r w:rsidRPr="0085622D">
        <w:rPr>
          <w:color w:val="auto"/>
        </w:rPr>
        <w:t xml:space="preserve">3.3. Pasūtītājs ir tiesīgs pieprasīt defektu novēršanu garantijas laikā. Gadījumā, </w:t>
      </w:r>
      <w:proofErr w:type="gramStart"/>
      <w:r w:rsidRPr="0085622D">
        <w:rPr>
          <w:color w:val="auto"/>
        </w:rPr>
        <w:t>ja</w:t>
      </w:r>
      <w:proofErr w:type="gramEnd"/>
      <w:r w:rsidRPr="0085622D">
        <w:rPr>
          <w:color w:val="auto"/>
        </w:rPr>
        <w:t xml:space="preserve"> Puses, sastādot defektu aktu, nevar vienoties par konstatēto defektu, tā piekritību garantijai vai nepieciešamajiem defektu novēršanas termiņiem, vai garantijas ietvaros veikto darbu kvalitāti, Puses 5 (piecu) dienu laikā rakstiski vienojas par ekspertu vai ekspertu komisiju (līdz trim ekspertiem), kura tiek pieaicināta un kuras viedoklis Pusēm ir saistošs. </w:t>
      </w:r>
      <w:r w:rsidRPr="0085622D">
        <w:rPr>
          <w:bCs/>
          <w:iCs/>
          <w:color w:val="auto"/>
        </w:rPr>
        <w:t>Ekspertu</w:t>
      </w:r>
      <w:r w:rsidRPr="0085622D">
        <w:rPr>
          <w:color w:val="auto"/>
        </w:rPr>
        <w:t xml:space="preserve"> komisijas </w:t>
      </w:r>
      <w:r w:rsidRPr="0085622D">
        <w:rPr>
          <w:bCs/>
          <w:iCs/>
          <w:color w:val="auto"/>
        </w:rPr>
        <w:t>izdevumus sedz tā Puse</w:t>
      </w:r>
      <w:r w:rsidRPr="0085622D">
        <w:rPr>
          <w:color w:val="auto"/>
        </w:rPr>
        <w:t xml:space="preserve">, kuras viedokli </w:t>
      </w:r>
      <w:r w:rsidRPr="0085622D">
        <w:rPr>
          <w:bCs/>
          <w:iCs/>
          <w:color w:val="auto"/>
        </w:rPr>
        <w:t>ekspertu</w:t>
      </w:r>
      <w:r w:rsidRPr="0085622D">
        <w:rPr>
          <w:color w:val="auto"/>
        </w:rPr>
        <w:t xml:space="preserve"> komisija atzinusi par nepamatotu. </w:t>
      </w:r>
    </w:p>
    <w:p w:rsidR="006E0B1A" w:rsidRPr="0085622D" w:rsidRDefault="006E0B1A" w:rsidP="006E0B1A">
      <w:pPr>
        <w:jc w:val="both"/>
        <w:rPr>
          <w:color w:val="auto"/>
        </w:rPr>
      </w:pPr>
      <w:r w:rsidRPr="0085622D">
        <w:rPr>
          <w:color w:val="auto"/>
        </w:rPr>
        <w:t xml:space="preserve">3.4. Tiesības pieprasīt trūkumu </w:t>
      </w:r>
      <w:proofErr w:type="gramStart"/>
      <w:r w:rsidRPr="0085622D">
        <w:rPr>
          <w:color w:val="auto"/>
        </w:rPr>
        <w:t>un</w:t>
      </w:r>
      <w:proofErr w:type="gramEnd"/>
      <w:r w:rsidRPr="0085622D">
        <w:rPr>
          <w:color w:val="auto"/>
        </w:rPr>
        <w:t xml:space="preserve"> defektu novēršanu saskaņā ar šajā nodaļā paredzēto garantiju izbeidzas ar Līguma 3.2.punktā noteiktā garantijas termiņa izbeigšanos. Attiecībā uz trūkumiem, par kuriem Pasūtītājs ir informējis Piegādātāju pirms garantijas termiņa beigām, bet, kuri nav tikuši novērsti pirms šāda termiņa beigām, garantija darbojas līdz brīdim, kamēr Piegādātājs novērš attiecīgos trūkumus.</w:t>
      </w:r>
    </w:p>
    <w:p w:rsidR="006E0B1A" w:rsidRPr="0085622D" w:rsidRDefault="006E0B1A" w:rsidP="006E0B1A">
      <w:pPr>
        <w:jc w:val="both"/>
        <w:rPr>
          <w:color w:val="auto"/>
        </w:rPr>
      </w:pPr>
      <w:r w:rsidRPr="0085622D">
        <w:rPr>
          <w:color w:val="auto"/>
        </w:rPr>
        <w:t>3.5. Garantijas laikā Piegādātājs apņemas veikt bojātās Preces remontu.</w:t>
      </w:r>
    </w:p>
    <w:p w:rsidR="006E0B1A" w:rsidRPr="0085622D" w:rsidRDefault="006E0B1A" w:rsidP="006E0B1A">
      <w:pPr>
        <w:jc w:val="both"/>
        <w:rPr>
          <w:color w:val="auto"/>
        </w:rPr>
      </w:pPr>
    </w:p>
    <w:p w:rsidR="006E0B1A" w:rsidRDefault="006E0B1A" w:rsidP="006E0B1A">
      <w:pPr>
        <w:widowControl/>
        <w:numPr>
          <w:ilvl w:val="0"/>
          <w:numId w:val="8"/>
        </w:numPr>
        <w:suppressAutoHyphens w:val="0"/>
        <w:jc w:val="center"/>
        <w:rPr>
          <w:color w:val="auto"/>
        </w:rPr>
      </w:pPr>
      <w:r w:rsidRPr="0085622D">
        <w:rPr>
          <w:color w:val="auto"/>
        </w:rPr>
        <w:t>LĪGUMA SUMMA UN APMAKSAS NOTEIKUMI</w:t>
      </w:r>
    </w:p>
    <w:p w:rsidR="006E0B1A" w:rsidRPr="0085622D" w:rsidRDefault="006E0B1A" w:rsidP="006E0B1A">
      <w:pPr>
        <w:widowControl/>
        <w:suppressAutoHyphens w:val="0"/>
        <w:rPr>
          <w:color w:val="auto"/>
        </w:rPr>
      </w:pPr>
    </w:p>
    <w:p w:rsidR="006E0B1A" w:rsidRPr="0085622D" w:rsidRDefault="006E0B1A" w:rsidP="006E0B1A">
      <w:pPr>
        <w:widowControl/>
        <w:numPr>
          <w:ilvl w:val="1"/>
          <w:numId w:val="8"/>
        </w:numPr>
        <w:suppressAutoHyphens w:val="0"/>
        <w:jc w:val="both"/>
        <w:rPr>
          <w:color w:val="auto"/>
        </w:rPr>
      </w:pPr>
      <w:r w:rsidRPr="0085622D">
        <w:rPr>
          <w:color w:val="auto"/>
        </w:rPr>
        <w:t xml:space="preserve">Līguma summa ir EUR______ (____ euro_____ centi) bez pievienotas vērtības nodokļa (PVN), PVN 21% EUR______, kopā EUR (____euro _____ centi) ar 21% PVN. </w:t>
      </w:r>
    </w:p>
    <w:p w:rsidR="006E0B1A" w:rsidRPr="0085622D" w:rsidRDefault="006E0B1A" w:rsidP="006E0B1A">
      <w:pPr>
        <w:widowControl/>
        <w:numPr>
          <w:ilvl w:val="1"/>
          <w:numId w:val="8"/>
        </w:numPr>
        <w:suppressAutoHyphens w:val="0"/>
        <w:jc w:val="both"/>
        <w:rPr>
          <w:color w:val="auto"/>
        </w:rPr>
      </w:pPr>
      <w:r w:rsidRPr="0085622D">
        <w:rPr>
          <w:color w:val="auto"/>
        </w:rPr>
        <w:t xml:space="preserve">Līguma 4.1.punktā minētajā summā iekļauti visi Piegādātāja izdevumi un izmaksas, kas saistīti ar Preces reģistrāciju, tehniskās apskates kārtošanu, aprīkošanu, piegādi, nodošanu, 2 (divu) Pasūtātāju darbinieku apmācībām </w:t>
      </w:r>
      <w:r w:rsidRPr="0085622D">
        <w:rPr>
          <w:bCs/>
          <w:color w:val="auto"/>
        </w:rPr>
        <w:t>u.c. maksājumi, kas nepieciešami Līguma pilnīgai un kvalitatīvai izpildei.</w:t>
      </w:r>
    </w:p>
    <w:p w:rsidR="006E0B1A" w:rsidRPr="0085622D" w:rsidRDefault="006E0B1A" w:rsidP="006E0B1A">
      <w:pPr>
        <w:widowControl/>
        <w:numPr>
          <w:ilvl w:val="1"/>
          <w:numId w:val="8"/>
        </w:numPr>
        <w:suppressAutoHyphens w:val="0"/>
        <w:jc w:val="both"/>
        <w:rPr>
          <w:color w:val="auto"/>
        </w:rPr>
      </w:pPr>
      <w:r w:rsidRPr="0085622D">
        <w:rPr>
          <w:color w:val="auto"/>
        </w:rPr>
        <w:t xml:space="preserve">Samaksu par saņemto Preci Pasūtītājs veic </w:t>
      </w:r>
      <w:r>
        <w:rPr>
          <w:color w:val="auto"/>
        </w:rPr>
        <w:t>14 (četrpadsmit</w:t>
      </w:r>
      <w:r w:rsidRPr="0085622D">
        <w:rPr>
          <w:color w:val="auto"/>
        </w:rPr>
        <w:t xml:space="preserve">) dienu laikā no </w:t>
      </w:r>
      <w:r w:rsidRPr="0085622D">
        <w:rPr>
          <w:bCs/>
          <w:color w:val="auto"/>
        </w:rPr>
        <w:t xml:space="preserve">Preces </w:t>
      </w:r>
      <w:r w:rsidRPr="0085622D">
        <w:rPr>
          <w:color w:val="auto"/>
        </w:rPr>
        <w:t xml:space="preserve">pieņemšanas – nodošanas akta abpusējas parakstīšanas </w:t>
      </w:r>
      <w:proofErr w:type="gramStart"/>
      <w:r w:rsidRPr="0085622D">
        <w:rPr>
          <w:color w:val="auto"/>
        </w:rPr>
        <w:t>un</w:t>
      </w:r>
      <w:proofErr w:type="gramEnd"/>
      <w:r w:rsidRPr="0085622D">
        <w:rPr>
          <w:color w:val="auto"/>
        </w:rPr>
        <w:t xml:space="preserve"> rēķina saņemšanas no Piegādātāja.</w:t>
      </w:r>
    </w:p>
    <w:p w:rsidR="006E0B1A" w:rsidRPr="0085622D" w:rsidRDefault="006E0B1A" w:rsidP="006E0B1A">
      <w:pPr>
        <w:widowControl/>
        <w:numPr>
          <w:ilvl w:val="1"/>
          <w:numId w:val="8"/>
        </w:numPr>
        <w:suppressAutoHyphens w:val="0"/>
        <w:jc w:val="both"/>
        <w:rPr>
          <w:color w:val="auto"/>
        </w:rPr>
      </w:pPr>
      <w:r w:rsidRPr="0085622D">
        <w:rPr>
          <w:color w:val="auto"/>
        </w:rPr>
        <w:t xml:space="preserve">Norēķini par saņemtajām precēm tiek veikti bezskaidras naudas pārskaitījuma veidā uz Piegādātāja bankas kontu, kas norādīts Līgumā </w:t>
      </w:r>
      <w:proofErr w:type="gramStart"/>
      <w:r w:rsidRPr="0085622D">
        <w:rPr>
          <w:color w:val="auto"/>
        </w:rPr>
        <w:t>un</w:t>
      </w:r>
      <w:proofErr w:type="gramEnd"/>
      <w:r w:rsidRPr="0085622D">
        <w:rPr>
          <w:color w:val="auto"/>
        </w:rPr>
        <w:t xml:space="preserve"> izsniegtajā rēķinā.</w:t>
      </w:r>
    </w:p>
    <w:p w:rsidR="006E0B1A" w:rsidRPr="0085622D" w:rsidRDefault="006E0B1A" w:rsidP="006E0B1A">
      <w:pPr>
        <w:widowControl/>
        <w:numPr>
          <w:ilvl w:val="1"/>
          <w:numId w:val="8"/>
        </w:numPr>
        <w:suppressAutoHyphens w:val="0"/>
        <w:jc w:val="both"/>
        <w:rPr>
          <w:color w:val="auto"/>
        </w:rPr>
      </w:pPr>
      <w:r w:rsidRPr="0085622D">
        <w:rPr>
          <w:color w:val="auto"/>
        </w:rPr>
        <w:t xml:space="preserve">Rēķinu Piegādātājs iesniedz Pasūtītājam 5 (piecu) dienu laikā pēc Preces pārbaudes veikšanas </w:t>
      </w:r>
      <w:proofErr w:type="gramStart"/>
      <w:r w:rsidRPr="0085622D">
        <w:rPr>
          <w:color w:val="auto"/>
        </w:rPr>
        <w:t>un</w:t>
      </w:r>
      <w:proofErr w:type="gramEnd"/>
      <w:r w:rsidRPr="0085622D">
        <w:rPr>
          <w:color w:val="auto"/>
        </w:rPr>
        <w:t xml:space="preserve"> abpusējas pieņemšanas-nodošanas akta parakstīšanas. </w:t>
      </w:r>
    </w:p>
    <w:p w:rsidR="006E0B1A" w:rsidRPr="0085622D" w:rsidRDefault="006E0B1A" w:rsidP="006E0B1A">
      <w:pPr>
        <w:widowControl/>
        <w:numPr>
          <w:ilvl w:val="1"/>
          <w:numId w:val="8"/>
        </w:numPr>
        <w:suppressAutoHyphens w:val="0"/>
        <w:jc w:val="both"/>
        <w:rPr>
          <w:color w:val="auto"/>
        </w:rPr>
      </w:pPr>
      <w:r w:rsidRPr="0085622D">
        <w:rPr>
          <w:color w:val="auto"/>
        </w:rPr>
        <w:t xml:space="preserve">Par samaksas dienu tiek uzskatīta diena, kad Pasūtītāja maksājumu ir iesniedzis </w:t>
      </w:r>
      <w:proofErr w:type="gramStart"/>
      <w:r w:rsidRPr="0085622D">
        <w:rPr>
          <w:color w:val="auto"/>
        </w:rPr>
        <w:t>bankā</w:t>
      </w:r>
      <w:proofErr w:type="gramEnd"/>
      <w:r w:rsidRPr="0085622D">
        <w:rPr>
          <w:color w:val="auto"/>
        </w:rPr>
        <w:t xml:space="preserve"> apmaksas veikšanai.</w:t>
      </w:r>
    </w:p>
    <w:p w:rsidR="006E0B1A" w:rsidRPr="0085622D" w:rsidRDefault="006E0B1A" w:rsidP="006E0B1A">
      <w:pPr>
        <w:jc w:val="both"/>
        <w:rPr>
          <w:color w:val="auto"/>
        </w:rPr>
      </w:pPr>
    </w:p>
    <w:p w:rsidR="006E0B1A" w:rsidRDefault="006E0B1A" w:rsidP="006E0B1A">
      <w:pPr>
        <w:widowControl/>
        <w:numPr>
          <w:ilvl w:val="0"/>
          <w:numId w:val="8"/>
        </w:numPr>
        <w:suppressAutoHyphens w:val="0"/>
        <w:jc w:val="center"/>
        <w:rPr>
          <w:color w:val="auto"/>
        </w:rPr>
      </w:pPr>
      <w:bookmarkStart w:id="1" w:name="_Ref282124046"/>
      <w:r w:rsidRPr="0085622D">
        <w:rPr>
          <w:color w:val="auto"/>
        </w:rPr>
        <w:t>PRECES PIEGĀDE</w:t>
      </w:r>
      <w:bookmarkEnd w:id="1"/>
    </w:p>
    <w:p w:rsidR="006E0B1A" w:rsidRPr="0085622D" w:rsidRDefault="006E0B1A" w:rsidP="006E0B1A">
      <w:pPr>
        <w:widowControl/>
        <w:suppressAutoHyphens w:val="0"/>
        <w:rPr>
          <w:color w:val="auto"/>
        </w:rPr>
      </w:pPr>
    </w:p>
    <w:p w:rsidR="006E0B1A" w:rsidRPr="0085622D" w:rsidRDefault="006E0B1A" w:rsidP="006E0B1A">
      <w:pPr>
        <w:widowControl/>
        <w:numPr>
          <w:ilvl w:val="1"/>
          <w:numId w:val="8"/>
        </w:numPr>
        <w:suppressAutoHyphens w:val="0"/>
        <w:jc w:val="both"/>
        <w:rPr>
          <w:color w:val="auto"/>
        </w:rPr>
      </w:pPr>
      <w:r w:rsidRPr="0085622D">
        <w:rPr>
          <w:color w:val="auto"/>
        </w:rPr>
        <w:t xml:space="preserve">Piegādātājs veic Preces piegādi </w:t>
      </w:r>
      <w:r>
        <w:rPr>
          <w:color w:val="auto"/>
        </w:rPr>
        <w:t>14 (četrpadsmit) dienu laikā</w:t>
      </w:r>
      <w:r w:rsidRPr="0085622D">
        <w:rPr>
          <w:color w:val="auto"/>
        </w:rPr>
        <w:t xml:space="preserve"> no Līguma parakstīšanas brīža. </w:t>
      </w:r>
    </w:p>
    <w:p w:rsidR="006E0B1A" w:rsidRPr="0085622D" w:rsidRDefault="006E0B1A" w:rsidP="006E0B1A">
      <w:pPr>
        <w:widowControl/>
        <w:numPr>
          <w:ilvl w:val="1"/>
          <w:numId w:val="8"/>
        </w:numPr>
        <w:suppressAutoHyphens w:val="0"/>
        <w:jc w:val="both"/>
        <w:rPr>
          <w:color w:val="auto"/>
        </w:rPr>
      </w:pPr>
      <w:r w:rsidRPr="0085622D">
        <w:rPr>
          <w:color w:val="auto"/>
        </w:rPr>
        <w:t xml:space="preserve">Preces piegādes vieta: </w:t>
      </w:r>
      <w:r>
        <w:rPr>
          <w:color w:val="auto"/>
        </w:rPr>
        <w:t>SIA “ORNAMENTS”</w:t>
      </w:r>
      <w:r w:rsidRPr="0085622D">
        <w:rPr>
          <w:color w:val="auto"/>
        </w:rPr>
        <w:t xml:space="preserve">, pēc adreses: </w:t>
      </w:r>
      <w:r>
        <w:rPr>
          <w:color w:val="auto"/>
        </w:rPr>
        <w:t>Jelgavas</w:t>
      </w:r>
      <w:r w:rsidRPr="0085622D">
        <w:rPr>
          <w:color w:val="auto"/>
        </w:rPr>
        <w:t xml:space="preserve"> iela </w:t>
      </w:r>
      <w:r>
        <w:rPr>
          <w:color w:val="auto"/>
        </w:rPr>
        <w:t>21</w:t>
      </w:r>
      <w:r w:rsidRPr="0085622D">
        <w:rPr>
          <w:color w:val="auto"/>
        </w:rPr>
        <w:t>, Ilūkste, Ilūkstes novads</w:t>
      </w:r>
      <w:proofErr w:type="gramStart"/>
      <w:r w:rsidRPr="0085622D">
        <w:rPr>
          <w:color w:val="auto"/>
        </w:rPr>
        <w:t>,  LV</w:t>
      </w:r>
      <w:proofErr w:type="gramEnd"/>
      <w:r w:rsidRPr="0085622D">
        <w:rPr>
          <w:color w:val="auto"/>
        </w:rPr>
        <w:t>-5447.</w:t>
      </w:r>
    </w:p>
    <w:p w:rsidR="006E0B1A" w:rsidRPr="0085622D" w:rsidRDefault="006E0B1A" w:rsidP="006E0B1A">
      <w:pPr>
        <w:jc w:val="both"/>
        <w:rPr>
          <w:color w:val="auto"/>
        </w:rPr>
      </w:pPr>
      <w:r w:rsidRPr="0085622D">
        <w:rPr>
          <w:color w:val="auto"/>
        </w:rPr>
        <w:t xml:space="preserve">5.3. Preces piegādi Piegādātājs veic, saskaņojot piegādes vietu </w:t>
      </w:r>
      <w:proofErr w:type="gramStart"/>
      <w:r w:rsidRPr="0085622D">
        <w:rPr>
          <w:color w:val="auto"/>
        </w:rPr>
        <w:t>un</w:t>
      </w:r>
      <w:proofErr w:type="gramEnd"/>
      <w:r w:rsidRPr="0085622D">
        <w:rPr>
          <w:color w:val="auto"/>
        </w:rPr>
        <w:t xml:space="preserve"> laiku ar Līguma 10.1. </w:t>
      </w:r>
      <w:proofErr w:type="gramStart"/>
      <w:r w:rsidRPr="0085622D">
        <w:rPr>
          <w:color w:val="auto"/>
        </w:rPr>
        <w:t>punktā</w:t>
      </w:r>
      <w:proofErr w:type="gramEnd"/>
      <w:r w:rsidRPr="0085622D">
        <w:rPr>
          <w:color w:val="auto"/>
        </w:rPr>
        <w:t xml:space="preserve"> norādīto Pasūtītāja kontaktpersonu. </w:t>
      </w:r>
      <w:proofErr w:type="gramStart"/>
      <w:r w:rsidRPr="0085622D">
        <w:rPr>
          <w:color w:val="auto"/>
        </w:rPr>
        <w:t>Preces piegāde jāveic Pasūtītāja darba laikā.</w:t>
      </w:r>
      <w:proofErr w:type="gramEnd"/>
    </w:p>
    <w:p w:rsidR="006E0B1A" w:rsidRDefault="006E0B1A" w:rsidP="006E0B1A">
      <w:pPr>
        <w:jc w:val="both"/>
        <w:rPr>
          <w:color w:val="auto"/>
        </w:rPr>
      </w:pPr>
      <w:r w:rsidRPr="0085622D">
        <w:rPr>
          <w:color w:val="auto"/>
        </w:rPr>
        <w:t xml:space="preserve">5.4. Par preces nodošanas dienu tiek uzskatīta diena, kad Piegādātājs Pasūtītājam nodod Preci </w:t>
      </w:r>
      <w:proofErr w:type="gramStart"/>
      <w:r w:rsidRPr="0085622D">
        <w:rPr>
          <w:color w:val="auto"/>
        </w:rPr>
        <w:t>un</w:t>
      </w:r>
      <w:proofErr w:type="gramEnd"/>
      <w:r w:rsidRPr="0085622D">
        <w:rPr>
          <w:color w:val="auto"/>
        </w:rPr>
        <w:t xml:space="preserve"> Pušu pilnvarotie pārstāvji paraksta attiecīgās Preces pavadzīmi un Preces pieņemšanas – nodošanas aktu, kas kļūst par Līguma neatņemamu sastāvdaļu. </w:t>
      </w:r>
    </w:p>
    <w:p w:rsidR="006E0B1A" w:rsidRPr="0085622D" w:rsidRDefault="006E0B1A" w:rsidP="006E0B1A">
      <w:pPr>
        <w:jc w:val="both"/>
        <w:rPr>
          <w:color w:val="auto"/>
        </w:rPr>
      </w:pPr>
      <w:r w:rsidRPr="0085622D">
        <w:rPr>
          <w:color w:val="auto"/>
        </w:rPr>
        <w:t xml:space="preserve">5.5. Vienlaicīgi ar Preces nodošanu Piegādātājs nodod Pasūtītājam visu Preces tehnisko dokumentāciju (lietošanas instrukcijas, reģistrācijas dokumentāciju, garantijas dokumentāciju, u.tml.). </w:t>
      </w:r>
    </w:p>
    <w:p w:rsidR="006E0B1A" w:rsidRPr="0085622D" w:rsidRDefault="006E0B1A" w:rsidP="006E0B1A">
      <w:pPr>
        <w:jc w:val="both"/>
        <w:rPr>
          <w:bCs/>
          <w:color w:val="auto"/>
        </w:rPr>
      </w:pPr>
    </w:p>
    <w:p w:rsidR="006E0B1A" w:rsidRDefault="006E0B1A" w:rsidP="006E0B1A">
      <w:pPr>
        <w:numPr>
          <w:ilvl w:val="0"/>
          <w:numId w:val="8"/>
        </w:numPr>
        <w:jc w:val="center"/>
        <w:rPr>
          <w:bCs/>
          <w:color w:val="auto"/>
        </w:rPr>
      </w:pPr>
      <w:r w:rsidRPr="0085622D">
        <w:rPr>
          <w:bCs/>
          <w:color w:val="auto"/>
        </w:rPr>
        <w:t>PUŠU SAISTĪBAS UN ATBILDĪBA</w:t>
      </w:r>
    </w:p>
    <w:p w:rsidR="006E0B1A" w:rsidRPr="0085622D" w:rsidRDefault="006E0B1A" w:rsidP="006E0B1A">
      <w:pPr>
        <w:rPr>
          <w:color w:val="auto"/>
        </w:rPr>
      </w:pPr>
    </w:p>
    <w:p w:rsidR="006E0B1A" w:rsidRPr="0085622D" w:rsidRDefault="006E0B1A" w:rsidP="006E0B1A">
      <w:pPr>
        <w:jc w:val="both"/>
        <w:rPr>
          <w:color w:val="auto"/>
        </w:rPr>
      </w:pPr>
      <w:r w:rsidRPr="0085622D">
        <w:rPr>
          <w:bCs/>
          <w:color w:val="auto"/>
        </w:rPr>
        <w:t xml:space="preserve">6.1. </w:t>
      </w:r>
      <w:r w:rsidRPr="0085622D">
        <w:rPr>
          <w:color w:val="auto"/>
        </w:rPr>
        <w:t xml:space="preserve">Piegādātāja saistības: </w:t>
      </w:r>
    </w:p>
    <w:p w:rsidR="006E0B1A" w:rsidRPr="0085622D" w:rsidRDefault="006E0B1A" w:rsidP="006E0B1A">
      <w:pPr>
        <w:jc w:val="both"/>
        <w:rPr>
          <w:color w:val="auto"/>
        </w:rPr>
      </w:pPr>
      <w:r w:rsidRPr="0085622D">
        <w:rPr>
          <w:color w:val="auto"/>
        </w:rPr>
        <w:t xml:space="preserve">6.1.1. Piegādātājs apņemas veikt Preces piegādi Līgumā noteiktajā termiņā; </w:t>
      </w:r>
    </w:p>
    <w:p w:rsidR="006E0B1A" w:rsidRPr="0085622D" w:rsidRDefault="006E0B1A" w:rsidP="006E0B1A">
      <w:pPr>
        <w:jc w:val="both"/>
        <w:rPr>
          <w:color w:val="auto"/>
        </w:rPr>
      </w:pPr>
      <w:r w:rsidRPr="0085622D">
        <w:rPr>
          <w:color w:val="auto"/>
        </w:rPr>
        <w:t xml:space="preserve">6.1.2. Piegādātājs ir atbildīgs par Preces atbilstību tehniskajam piedāvājumam, ražotāja norādītājai </w:t>
      </w:r>
      <w:r w:rsidRPr="0085622D">
        <w:rPr>
          <w:color w:val="auto"/>
        </w:rPr>
        <w:lastRenderedPageBreak/>
        <w:t xml:space="preserve">tehniskajai komplektācijai </w:t>
      </w:r>
      <w:proofErr w:type="gramStart"/>
      <w:r w:rsidRPr="0085622D">
        <w:rPr>
          <w:color w:val="auto"/>
        </w:rPr>
        <w:t>un</w:t>
      </w:r>
      <w:proofErr w:type="gramEnd"/>
      <w:r w:rsidRPr="0085622D">
        <w:rPr>
          <w:color w:val="auto"/>
        </w:rPr>
        <w:t xml:space="preserve"> Latvijas Republikas normatīvo aktu prasībām;</w:t>
      </w:r>
    </w:p>
    <w:p w:rsidR="006E0B1A" w:rsidRPr="0085622D" w:rsidRDefault="006E0B1A" w:rsidP="006E0B1A">
      <w:pPr>
        <w:jc w:val="both"/>
        <w:rPr>
          <w:color w:val="auto"/>
        </w:rPr>
      </w:pPr>
      <w:r w:rsidRPr="0085622D">
        <w:rPr>
          <w:color w:val="auto"/>
        </w:rPr>
        <w:t>6.1.3. Piegādātājs pēc Preces nodošanas Pasūtītājam</w:t>
      </w:r>
      <w:proofErr w:type="gramStart"/>
      <w:r w:rsidRPr="0085622D">
        <w:rPr>
          <w:color w:val="auto"/>
        </w:rPr>
        <w:t>,  veic</w:t>
      </w:r>
      <w:proofErr w:type="gramEnd"/>
      <w:r w:rsidRPr="0085622D">
        <w:rPr>
          <w:color w:val="auto"/>
        </w:rPr>
        <w:t xml:space="preserve"> Pasūtītāja 2 (divu) darbinieku apmācības ne mazāk kā 4 (četras) stundas, Pusēm vienojoties  par apmācību laiku.</w:t>
      </w:r>
    </w:p>
    <w:p w:rsidR="006E0B1A" w:rsidRPr="0085622D" w:rsidRDefault="006E0B1A" w:rsidP="006E0B1A">
      <w:pPr>
        <w:jc w:val="both"/>
        <w:rPr>
          <w:color w:val="auto"/>
        </w:rPr>
      </w:pPr>
      <w:r w:rsidRPr="0085622D">
        <w:rPr>
          <w:color w:val="auto"/>
        </w:rPr>
        <w:t xml:space="preserve">6.1.4. Piegādātājs uzņemas atbildību par zaudējumiem, kuri nodarīti Pasūtītājam </w:t>
      </w:r>
      <w:proofErr w:type="gramStart"/>
      <w:r w:rsidRPr="0085622D">
        <w:rPr>
          <w:color w:val="auto"/>
        </w:rPr>
        <w:t>un</w:t>
      </w:r>
      <w:proofErr w:type="gramEnd"/>
      <w:r w:rsidRPr="0085622D">
        <w:rPr>
          <w:color w:val="auto"/>
        </w:rPr>
        <w:t xml:space="preserve"> trešajām personām sakarā ar Līguma noteikumu pārkāpumu, ja Izpildītājs tajos vainojams; </w:t>
      </w:r>
    </w:p>
    <w:p w:rsidR="006E0B1A" w:rsidRPr="0085622D" w:rsidRDefault="006E0B1A" w:rsidP="006E0B1A">
      <w:pPr>
        <w:jc w:val="both"/>
        <w:rPr>
          <w:color w:val="auto"/>
        </w:rPr>
      </w:pPr>
      <w:r w:rsidRPr="0085622D">
        <w:rPr>
          <w:color w:val="auto"/>
        </w:rPr>
        <w:t xml:space="preserve">6.1.5. Piegādātājs ir materiāli atbildīgs par Preci līdz </w:t>
      </w:r>
      <w:proofErr w:type="gramStart"/>
      <w:r w:rsidRPr="0085622D">
        <w:rPr>
          <w:color w:val="auto"/>
        </w:rPr>
        <w:t>tās</w:t>
      </w:r>
      <w:proofErr w:type="gramEnd"/>
      <w:r w:rsidRPr="0085622D">
        <w:rPr>
          <w:color w:val="auto"/>
        </w:rPr>
        <w:t xml:space="preserve"> nodošanai Pasūtītājam; </w:t>
      </w:r>
    </w:p>
    <w:p w:rsidR="006E0B1A" w:rsidRPr="0085622D" w:rsidRDefault="006E0B1A" w:rsidP="006E0B1A">
      <w:pPr>
        <w:jc w:val="both"/>
        <w:rPr>
          <w:color w:val="auto"/>
        </w:rPr>
      </w:pPr>
      <w:r w:rsidRPr="0085622D">
        <w:rPr>
          <w:color w:val="auto"/>
        </w:rPr>
        <w:t xml:space="preserve">6.1.6. Piegādātājs apņemas novērst Preces garantijas laikā atklātos defektus Pasūtītāja norādītajā termiņā; </w:t>
      </w:r>
    </w:p>
    <w:p w:rsidR="006E0B1A" w:rsidRPr="0085622D" w:rsidRDefault="006E0B1A" w:rsidP="006E0B1A">
      <w:pPr>
        <w:jc w:val="both"/>
        <w:rPr>
          <w:color w:val="auto"/>
        </w:rPr>
      </w:pPr>
      <w:r w:rsidRPr="0085622D">
        <w:rPr>
          <w:color w:val="auto"/>
        </w:rPr>
        <w:t xml:space="preserve">6.2. Pasūtītāja saistības: </w:t>
      </w:r>
    </w:p>
    <w:p w:rsidR="006E0B1A" w:rsidRPr="0085622D" w:rsidRDefault="006E0B1A" w:rsidP="006E0B1A">
      <w:pPr>
        <w:jc w:val="both"/>
        <w:rPr>
          <w:color w:val="auto"/>
        </w:rPr>
      </w:pPr>
      <w:r w:rsidRPr="0085622D">
        <w:rPr>
          <w:color w:val="auto"/>
        </w:rPr>
        <w:t xml:space="preserve">6.2.1. Pasūtītājs apņemas veikt samaksu par Preci Līgumā noteiktajos termiņos </w:t>
      </w:r>
      <w:proofErr w:type="gramStart"/>
      <w:r w:rsidRPr="0085622D">
        <w:rPr>
          <w:color w:val="auto"/>
        </w:rPr>
        <w:t>un</w:t>
      </w:r>
      <w:proofErr w:type="gramEnd"/>
      <w:r w:rsidRPr="0085622D">
        <w:rPr>
          <w:color w:val="auto"/>
        </w:rPr>
        <w:t xml:space="preserve"> kārtībā; </w:t>
      </w:r>
    </w:p>
    <w:p w:rsidR="006E0B1A" w:rsidRPr="0085622D" w:rsidRDefault="006E0B1A" w:rsidP="006E0B1A">
      <w:pPr>
        <w:jc w:val="both"/>
        <w:rPr>
          <w:color w:val="auto"/>
        </w:rPr>
      </w:pPr>
      <w:r w:rsidRPr="0085622D">
        <w:rPr>
          <w:color w:val="auto"/>
        </w:rPr>
        <w:t xml:space="preserve">6.2.2. Pasūtītājs apņemas izmantot Preci atbilstoši </w:t>
      </w:r>
      <w:proofErr w:type="gramStart"/>
      <w:r w:rsidRPr="0085622D">
        <w:rPr>
          <w:color w:val="auto"/>
        </w:rPr>
        <w:t>tās</w:t>
      </w:r>
      <w:proofErr w:type="gramEnd"/>
      <w:r w:rsidRPr="0085622D">
        <w:rPr>
          <w:color w:val="auto"/>
        </w:rPr>
        <w:t xml:space="preserve"> ekspluatācijas noteikumu prasībām, ievērojot noteiktos reglamentēto apkopju termiņus un darbus; </w:t>
      </w:r>
    </w:p>
    <w:p w:rsidR="006E0B1A" w:rsidRPr="0085622D" w:rsidRDefault="006E0B1A" w:rsidP="006E0B1A">
      <w:pPr>
        <w:jc w:val="both"/>
        <w:rPr>
          <w:color w:val="auto"/>
        </w:rPr>
      </w:pPr>
      <w:r w:rsidRPr="0085622D">
        <w:rPr>
          <w:color w:val="auto"/>
        </w:rPr>
        <w:t>6.3. Ja Piegādātājs nepiegādā Pasūtītājam Preci Līgumā noteiktajā termiņā, tad Piegādātājs maksā Līgumsodu 0</w:t>
      </w:r>
      <w:proofErr w:type="gramStart"/>
      <w:r w:rsidRPr="0085622D">
        <w:rPr>
          <w:color w:val="auto"/>
        </w:rPr>
        <w:t>,1</w:t>
      </w:r>
      <w:proofErr w:type="gramEnd"/>
      <w:r w:rsidRPr="0085622D">
        <w:rPr>
          <w:color w:val="auto"/>
        </w:rPr>
        <w:t xml:space="preserve">% apmērā no Līguma kopējās summas par katru nokavēto dienu. Līgumsoda summa par Preces nepiegādāšanu noteiktajā termiņā nevar būt lielāka par 10% no Līguma kopējās summas. </w:t>
      </w:r>
    </w:p>
    <w:p w:rsidR="006E0B1A" w:rsidRPr="0085622D" w:rsidRDefault="006E0B1A" w:rsidP="006E0B1A">
      <w:pPr>
        <w:jc w:val="both"/>
        <w:rPr>
          <w:color w:val="auto"/>
        </w:rPr>
      </w:pPr>
      <w:r w:rsidRPr="0085622D">
        <w:rPr>
          <w:color w:val="auto"/>
        </w:rPr>
        <w:t>6.4. Ja Pasūtītājs neveic samaksu par Preci laikā, tad Piegādātājam ir tiesības prasīt no Pasūtītāja Līgumsodu 0</w:t>
      </w:r>
      <w:proofErr w:type="gramStart"/>
      <w:r w:rsidRPr="0085622D">
        <w:rPr>
          <w:color w:val="auto"/>
        </w:rPr>
        <w:t>,1</w:t>
      </w:r>
      <w:proofErr w:type="gramEnd"/>
      <w:r w:rsidRPr="0085622D">
        <w:rPr>
          <w:color w:val="auto"/>
        </w:rPr>
        <w:t xml:space="preserve"> % apmērā no Līguma kopējās summas par katru nokavēto dienu. Kopējā Līgumsoda summa par Preces samaksas neveikšanu noteiktajā termiņā nevar būt lielāka par 10% no Līguma kopējās summas. </w:t>
      </w:r>
    </w:p>
    <w:p w:rsidR="006E0B1A" w:rsidRPr="0085622D" w:rsidRDefault="006E0B1A" w:rsidP="006E0B1A">
      <w:pPr>
        <w:jc w:val="both"/>
        <w:rPr>
          <w:color w:val="auto"/>
        </w:rPr>
      </w:pPr>
      <w:r w:rsidRPr="0085622D">
        <w:rPr>
          <w:color w:val="auto"/>
        </w:rPr>
        <w:t xml:space="preserve">6.5. Ja nokavēts kāds no Līgumā noteiktajiem termiņiem, līgumsods tiek aprēķināts par periodu, kas sākas nākamajā darba dienā pēc Līgumā noteiktā saistības izpildes termiņa </w:t>
      </w:r>
      <w:proofErr w:type="gramStart"/>
      <w:r w:rsidRPr="0085622D">
        <w:rPr>
          <w:color w:val="auto"/>
        </w:rPr>
        <w:t>un</w:t>
      </w:r>
      <w:proofErr w:type="gramEnd"/>
      <w:r w:rsidRPr="0085622D">
        <w:rPr>
          <w:color w:val="auto"/>
        </w:rPr>
        <w:t xml:space="preserve"> ietver dienu, kurā saistības ir izpildītas. </w:t>
      </w:r>
    </w:p>
    <w:p w:rsidR="006E0B1A" w:rsidRDefault="006E0B1A" w:rsidP="006E0B1A">
      <w:pPr>
        <w:jc w:val="both"/>
        <w:rPr>
          <w:color w:val="auto"/>
        </w:rPr>
      </w:pPr>
      <w:proofErr w:type="gramStart"/>
      <w:r w:rsidRPr="0085622D">
        <w:rPr>
          <w:color w:val="auto"/>
        </w:rPr>
        <w:t>6.6. Jebkura Līgumā noteiktā Līgumsoda samaksa neatbrīvo Puses no to saistību pilnīgas izpildes.</w:t>
      </w:r>
      <w:proofErr w:type="gramEnd"/>
      <w:r w:rsidRPr="0085622D">
        <w:rPr>
          <w:color w:val="auto"/>
        </w:rPr>
        <w:t xml:space="preserve"> </w:t>
      </w:r>
    </w:p>
    <w:p w:rsidR="006E0B1A" w:rsidRPr="0085622D" w:rsidRDefault="006E0B1A" w:rsidP="006E0B1A">
      <w:pPr>
        <w:jc w:val="center"/>
        <w:rPr>
          <w:bCs/>
          <w:color w:val="auto"/>
        </w:rPr>
      </w:pPr>
    </w:p>
    <w:p w:rsidR="006E0B1A" w:rsidRDefault="006E0B1A" w:rsidP="006E0B1A">
      <w:pPr>
        <w:numPr>
          <w:ilvl w:val="0"/>
          <w:numId w:val="8"/>
        </w:numPr>
        <w:jc w:val="center"/>
        <w:rPr>
          <w:bCs/>
          <w:color w:val="auto"/>
        </w:rPr>
      </w:pPr>
      <w:r w:rsidRPr="0085622D">
        <w:rPr>
          <w:bCs/>
          <w:color w:val="auto"/>
        </w:rPr>
        <w:t>NEPĀRVARAMĀ VARA</w:t>
      </w:r>
    </w:p>
    <w:p w:rsidR="006E0B1A" w:rsidRPr="0085622D" w:rsidRDefault="006E0B1A" w:rsidP="006E0B1A">
      <w:pPr>
        <w:rPr>
          <w:color w:val="auto"/>
        </w:rPr>
      </w:pPr>
    </w:p>
    <w:p w:rsidR="006E0B1A" w:rsidRPr="0085622D" w:rsidRDefault="006E0B1A" w:rsidP="006E0B1A">
      <w:pPr>
        <w:jc w:val="both"/>
        <w:rPr>
          <w:color w:val="auto"/>
        </w:rPr>
      </w:pPr>
      <w:r w:rsidRPr="0085622D">
        <w:rPr>
          <w:color w:val="auto"/>
        </w:rPr>
        <w:t xml:space="preserve">7.1.Pusi atbrīvo no atbildības par Līguma noteikumu neizpildi, ja tam par iemeslu ir notikumi vai apstākļi, kurus Puse nespēj kontrolēt, pret kuriem Puse nevarēja saprātīgi nodrošināties pirms Līguma noslēgšanas un kurus to rašanās gadījumā Puse nevar novērst vai pārvarēt (Force Majeure). </w:t>
      </w:r>
    </w:p>
    <w:p w:rsidR="006E0B1A" w:rsidRPr="0085622D" w:rsidRDefault="006E0B1A" w:rsidP="006E0B1A">
      <w:pPr>
        <w:jc w:val="both"/>
        <w:rPr>
          <w:color w:val="auto"/>
        </w:rPr>
      </w:pPr>
      <w:r w:rsidRPr="0085622D">
        <w:rPr>
          <w:color w:val="auto"/>
        </w:rPr>
        <w:t xml:space="preserve">7.2. Ja šie apstākļi turpinās ilgāk nekā 30 (trīsdesmit) dienas, jebkura no Pusēm ir tiesīga atteikties no savām līgumsaistībām, </w:t>
      </w:r>
      <w:proofErr w:type="gramStart"/>
      <w:r w:rsidRPr="0085622D">
        <w:rPr>
          <w:color w:val="auto"/>
        </w:rPr>
        <w:t>un</w:t>
      </w:r>
      <w:proofErr w:type="gramEnd"/>
      <w:r w:rsidRPr="0085622D">
        <w:rPr>
          <w:color w:val="auto"/>
        </w:rPr>
        <w:t xml:space="preserve"> neviena no Pusēm nav tiesīga prasīt zaudējumu atlīdzināšanu. </w:t>
      </w:r>
    </w:p>
    <w:p w:rsidR="006E0B1A" w:rsidRPr="0085622D" w:rsidRDefault="006E0B1A" w:rsidP="006E0B1A">
      <w:pPr>
        <w:jc w:val="both"/>
        <w:rPr>
          <w:color w:val="auto"/>
        </w:rPr>
      </w:pPr>
      <w:r w:rsidRPr="0085622D">
        <w:rPr>
          <w:color w:val="auto"/>
        </w:rPr>
        <w:t xml:space="preserve">7.3. Puse, kurai kļuvis neiespējami izpildīt saistības minēto apstākļu </w:t>
      </w:r>
      <w:proofErr w:type="gramStart"/>
      <w:r w:rsidRPr="0085622D">
        <w:rPr>
          <w:color w:val="auto"/>
        </w:rPr>
        <w:t>dēļ</w:t>
      </w:r>
      <w:proofErr w:type="gramEnd"/>
      <w:r w:rsidRPr="0085622D">
        <w:rPr>
          <w:color w:val="auto"/>
        </w:rPr>
        <w:t xml:space="preserve">, 5 (piecu) kalendāro dienu laikā rakstiski paziņo otrai Pusei par šādu apstākļu rašanos vai izbeigšanos. </w:t>
      </w:r>
      <w:proofErr w:type="gramStart"/>
      <w:r w:rsidRPr="0085622D">
        <w:rPr>
          <w:color w:val="auto"/>
        </w:rPr>
        <w:t>Pušu pienākums ir pienācīgi apliecināt šādu apstākļu esamību.</w:t>
      </w:r>
      <w:proofErr w:type="gramEnd"/>
      <w:r w:rsidRPr="0085622D">
        <w:rPr>
          <w:color w:val="auto"/>
        </w:rPr>
        <w:t xml:space="preserve"> Pēc šāda paziņojuma saņemšanas Puses vienojas par Līguma izpildes termiņu pagarināšanu, nepieciešamajām izmaiņām Līgumā vai arī par Līguma izbeigšanu.</w:t>
      </w:r>
    </w:p>
    <w:p w:rsidR="006E0B1A" w:rsidRPr="0085622D" w:rsidRDefault="006E0B1A" w:rsidP="006E0B1A">
      <w:pPr>
        <w:jc w:val="both"/>
        <w:rPr>
          <w:color w:val="auto"/>
        </w:rPr>
      </w:pPr>
      <w:r w:rsidRPr="0085622D">
        <w:rPr>
          <w:color w:val="auto"/>
        </w:rPr>
        <w:t xml:space="preserve">7.4. Ja Puse nokavē Līguma 7.3.punktā minēto paziņojuma termiņu, </w:t>
      </w:r>
      <w:proofErr w:type="gramStart"/>
      <w:r w:rsidRPr="0085622D">
        <w:rPr>
          <w:color w:val="auto"/>
        </w:rPr>
        <w:t>tai</w:t>
      </w:r>
      <w:proofErr w:type="gramEnd"/>
      <w:r w:rsidRPr="0085622D">
        <w:rPr>
          <w:color w:val="auto"/>
        </w:rPr>
        <w:t xml:space="preserve"> zūd pamats prasīt Līguma izpildes termiņa pagarināšanu vai Līguma izbeigšanu, pamatojoties uz Force Majeure.</w:t>
      </w:r>
    </w:p>
    <w:p w:rsidR="006E0B1A" w:rsidRPr="0085622D" w:rsidRDefault="006E0B1A" w:rsidP="006E0B1A">
      <w:pPr>
        <w:jc w:val="both"/>
        <w:rPr>
          <w:color w:val="auto"/>
        </w:rPr>
      </w:pPr>
      <w:r w:rsidRPr="0085622D">
        <w:rPr>
          <w:color w:val="auto"/>
        </w:rPr>
        <w:t xml:space="preserve">7.5. Par nepārvaramu varu netiek uzskatīts tiesas lēmums par Piegādātāja maksātnespējas procesa ierosināšanu vai tamlīdzīgi valsts institūciju lēmumi, kas būtiski ietekmē Piegādātāja komercdarbību no tā atkarīgu iemeslu </w:t>
      </w:r>
      <w:proofErr w:type="gramStart"/>
      <w:r w:rsidRPr="0085622D">
        <w:rPr>
          <w:color w:val="auto"/>
        </w:rPr>
        <w:t>dēļ</w:t>
      </w:r>
      <w:proofErr w:type="gramEnd"/>
      <w:r w:rsidRPr="0085622D">
        <w:rPr>
          <w:color w:val="auto"/>
        </w:rPr>
        <w:t xml:space="preserve">. </w:t>
      </w:r>
    </w:p>
    <w:p w:rsidR="006E0B1A" w:rsidRPr="0085622D" w:rsidRDefault="006E0B1A" w:rsidP="006E0B1A">
      <w:pPr>
        <w:jc w:val="both"/>
        <w:rPr>
          <w:color w:val="auto"/>
        </w:rPr>
      </w:pPr>
    </w:p>
    <w:p w:rsidR="006E0B1A" w:rsidRDefault="006E0B1A" w:rsidP="006E0B1A">
      <w:pPr>
        <w:widowControl/>
        <w:numPr>
          <w:ilvl w:val="0"/>
          <w:numId w:val="3"/>
        </w:numPr>
        <w:suppressAutoHyphens w:val="0"/>
        <w:ind w:left="284" w:hanging="284"/>
        <w:jc w:val="center"/>
        <w:rPr>
          <w:color w:val="auto"/>
        </w:rPr>
      </w:pPr>
      <w:r w:rsidRPr="0085622D">
        <w:rPr>
          <w:color w:val="auto"/>
        </w:rPr>
        <w:t>STRĪDU IZŠĶIRŠANAS KĀRTĪBA</w:t>
      </w:r>
    </w:p>
    <w:p w:rsidR="006E0B1A" w:rsidRPr="0085622D" w:rsidRDefault="006E0B1A" w:rsidP="006E0B1A">
      <w:pPr>
        <w:widowControl/>
        <w:suppressAutoHyphens w:val="0"/>
        <w:ind w:left="284"/>
        <w:rPr>
          <w:color w:val="auto"/>
        </w:rPr>
      </w:pPr>
    </w:p>
    <w:p w:rsidR="006E0B1A" w:rsidRPr="0085622D" w:rsidRDefault="006E0B1A" w:rsidP="006E0B1A">
      <w:pPr>
        <w:widowControl/>
        <w:numPr>
          <w:ilvl w:val="1"/>
          <w:numId w:val="3"/>
        </w:numPr>
        <w:tabs>
          <w:tab w:val="left" w:pos="567"/>
        </w:tabs>
        <w:suppressAutoHyphens w:val="0"/>
        <w:ind w:left="0" w:firstLine="0"/>
        <w:jc w:val="both"/>
        <w:rPr>
          <w:color w:val="auto"/>
        </w:rPr>
      </w:pPr>
      <w:r w:rsidRPr="0085622D">
        <w:rPr>
          <w:color w:val="auto"/>
        </w:rPr>
        <w:t xml:space="preserve">Strīdus, kas radušies Līguma izpildes gaitā, Puses risina savstarpēju sarunu (pretenziju pieteikšanas </w:t>
      </w:r>
      <w:proofErr w:type="gramStart"/>
      <w:r w:rsidRPr="0085622D">
        <w:rPr>
          <w:color w:val="auto"/>
        </w:rPr>
        <w:t>un</w:t>
      </w:r>
      <w:proofErr w:type="gramEnd"/>
      <w:r w:rsidRPr="0085622D">
        <w:rPr>
          <w:color w:val="auto"/>
        </w:rPr>
        <w:t xml:space="preserve"> izskatīšanas) ceļā. Gadījumos, kad Puses nevar vienoties, strīdi tiek iesniegti izskatīšanai tiesā Latvijas Republikas normatīvajos aktos noteiktajā kārtībā.</w:t>
      </w:r>
    </w:p>
    <w:p w:rsidR="006E0B1A" w:rsidRDefault="006E0B1A" w:rsidP="006E0B1A">
      <w:pPr>
        <w:jc w:val="both"/>
        <w:rPr>
          <w:color w:val="auto"/>
        </w:rPr>
      </w:pPr>
    </w:p>
    <w:p w:rsidR="006E0B1A" w:rsidRPr="0085622D" w:rsidRDefault="006E0B1A" w:rsidP="006E0B1A">
      <w:pPr>
        <w:jc w:val="both"/>
        <w:rPr>
          <w:color w:val="auto"/>
        </w:rPr>
      </w:pPr>
    </w:p>
    <w:p w:rsidR="006E0B1A" w:rsidRDefault="006E0B1A" w:rsidP="006E0B1A">
      <w:pPr>
        <w:widowControl/>
        <w:numPr>
          <w:ilvl w:val="0"/>
          <w:numId w:val="4"/>
        </w:numPr>
        <w:suppressAutoHyphens w:val="0"/>
        <w:jc w:val="center"/>
        <w:rPr>
          <w:color w:val="auto"/>
        </w:rPr>
      </w:pPr>
      <w:r w:rsidRPr="0085622D">
        <w:rPr>
          <w:color w:val="auto"/>
        </w:rPr>
        <w:t>LĪGUMA SPĒKĀ STĀŠANĀS, GROZĪŠANA, IZBEIGŠANA</w:t>
      </w:r>
    </w:p>
    <w:p w:rsidR="006E0B1A" w:rsidRPr="0085622D" w:rsidRDefault="006E0B1A" w:rsidP="006E0B1A">
      <w:pPr>
        <w:widowControl/>
        <w:suppressAutoHyphens w:val="0"/>
        <w:ind w:left="360"/>
        <w:rPr>
          <w:color w:val="auto"/>
        </w:rPr>
      </w:pPr>
    </w:p>
    <w:p w:rsidR="006E0B1A" w:rsidRPr="0085622D" w:rsidRDefault="006E0B1A" w:rsidP="006E0B1A">
      <w:pPr>
        <w:widowControl/>
        <w:numPr>
          <w:ilvl w:val="1"/>
          <w:numId w:val="4"/>
        </w:numPr>
        <w:suppressAutoHyphens w:val="0"/>
        <w:jc w:val="both"/>
        <w:rPr>
          <w:color w:val="auto"/>
        </w:rPr>
      </w:pPr>
      <w:r w:rsidRPr="0085622D">
        <w:rPr>
          <w:color w:val="auto"/>
        </w:rPr>
        <w:t xml:space="preserve">Līgums stājas spēkā tā parakstīšanas dienā </w:t>
      </w:r>
      <w:proofErr w:type="gramStart"/>
      <w:r w:rsidRPr="0085622D">
        <w:rPr>
          <w:color w:val="auto"/>
        </w:rPr>
        <w:t>un</w:t>
      </w:r>
      <w:proofErr w:type="gramEnd"/>
      <w:r w:rsidRPr="0085622D">
        <w:rPr>
          <w:color w:val="auto"/>
        </w:rPr>
        <w:t xml:space="preserve"> ir spēkā līdz Pušu saistību pilnīgai izpildei, izņemot gadījumus, kad Līgums zaudē spēku saskaņā ar Līguma noteikumiem. </w:t>
      </w:r>
    </w:p>
    <w:p w:rsidR="006E0B1A" w:rsidRPr="0085622D" w:rsidRDefault="006E0B1A" w:rsidP="006E0B1A">
      <w:pPr>
        <w:widowControl/>
        <w:numPr>
          <w:ilvl w:val="1"/>
          <w:numId w:val="4"/>
        </w:numPr>
        <w:suppressAutoHyphens w:val="0"/>
        <w:jc w:val="both"/>
        <w:rPr>
          <w:color w:val="auto"/>
        </w:rPr>
      </w:pPr>
      <w:r w:rsidRPr="0085622D">
        <w:rPr>
          <w:color w:val="auto"/>
        </w:rPr>
        <w:lastRenderedPageBreak/>
        <w:t xml:space="preserve">Līgumu var grozīt, papildināt vai izbeigt pēc Pušu rakstveida vienošanās, pamatojoties uz Latvijas Republikas normatīvajiem aktiem. </w:t>
      </w:r>
    </w:p>
    <w:p w:rsidR="006E0B1A" w:rsidRPr="0085622D" w:rsidRDefault="006E0B1A" w:rsidP="006E0B1A">
      <w:pPr>
        <w:widowControl/>
        <w:numPr>
          <w:ilvl w:val="1"/>
          <w:numId w:val="4"/>
        </w:numPr>
        <w:suppressAutoHyphens w:val="0"/>
        <w:jc w:val="both"/>
        <w:rPr>
          <w:color w:val="auto"/>
        </w:rPr>
      </w:pPr>
      <w:proofErr w:type="gramStart"/>
      <w:r w:rsidRPr="0085622D">
        <w:rPr>
          <w:color w:val="auto"/>
        </w:rPr>
        <w:t>Ja</w:t>
      </w:r>
      <w:proofErr w:type="gramEnd"/>
      <w:r w:rsidRPr="0085622D">
        <w:rPr>
          <w:color w:val="auto"/>
        </w:rPr>
        <w:t xml:space="preserve"> kāds no šī Līguma noteikumiem zaudē juridisko spēku, tad tas neietekmē citus Līguma noteikumus.</w:t>
      </w:r>
    </w:p>
    <w:p w:rsidR="006E0B1A" w:rsidRPr="0085622D" w:rsidRDefault="006E0B1A" w:rsidP="006E0B1A">
      <w:pPr>
        <w:widowControl/>
        <w:numPr>
          <w:ilvl w:val="1"/>
          <w:numId w:val="4"/>
        </w:numPr>
        <w:suppressAutoHyphens w:val="0"/>
        <w:jc w:val="both"/>
        <w:rPr>
          <w:color w:val="auto"/>
        </w:rPr>
      </w:pPr>
      <w:r w:rsidRPr="0085622D">
        <w:rPr>
          <w:color w:val="auto"/>
        </w:rPr>
        <w:t>Pasūtītājs ir tiesīgs vienpusēji atkāpties no Līguma, ja:</w:t>
      </w:r>
    </w:p>
    <w:p w:rsidR="006E0B1A" w:rsidRPr="0085622D" w:rsidRDefault="006E0B1A" w:rsidP="006E0B1A">
      <w:pPr>
        <w:widowControl/>
        <w:numPr>
          <w:ilvl w:val="2"/>
          <w:numId w:val="4"/>
        </w:numPr>
        <w:suppressAutoHyphens w:val="0"/>
        <w:jc w:val="both"/>
        <w:rPr>
          <w:color w:val="auto"/>
        </w:rPr>
      </w:pPr>
      <w:r w:rsidRPr="0085622D">
        <w:rPr>
          <w:color w:val="auto"/>
        </w:rPr>
        <w:t xml:space="preserve">Izpildītājs kavē Preces piegādi ilgāk par </w:t>
      </w:r>
      <w:r w:rsidRPr="001A6803">
        <w:rPr>
          <w:color w:val="auto"/>
        </w:rPr>
        <w:t>14 (četrpadsmit) dienām;</w:t>
      </w:r>
    </w:p>
    <w:p w:rsidR="006E0B1A" w:rsidRPr="0085622D" w:rsidRDefault="006E0B1A" w:rsidP="006E0B1A">
      <w:pPr>
        <w:widowControl/>
        <w:numPr>
          <w:ilvl w:val="2"/>
          <w:numId w:val="4"/>
        </w:numPr>
        <w:suppressAutoHyphens w:val="0"/>
        <w:jc w:val="both"/>
        <w:rPr>
          <w:color w:val="auto"/>
        </w:rPr>
      </w:pPr>
      <w:r w:rsidRPr="0085622D">
        <w:rPr>
          <w:color w:val="auto"/>
        </w:rPr>
        <w:t>pēc Līguma noslēgšanas atklājas, ka, iesniedzot piedāvājumu Atklātam konkursam, Piegādātājs ir apzināti sniedzis nepatiesu informāciju vai nepatiess izrādās jebkurš tā sniegtais apliecinājums;</w:t>
      </w:r>
    </w:p>
    <w:p w:rsidR="006E0B1A" w:rsidRPr="0085622D" w:rsidRDefault="006E0B1A" w:rsidP="006E0B1A">
      <w:pPr>
        <w:widowControl/>
        <w:numPr>
          <w:ilvl w:val="1"/>
          <w:numId w:val="4"/>
        </w:numPr>
        <w:suppressAutoHyphens w:val="0"/>
        <w:jc w:val="both"/>
        <w:rPr>
          <w:color w:val="auto"/>
        </w:rPr>
      </w:pPr>
      <w:r w:rsidRPr="0085622D">
        <w:rPr>
          <w:color w:val="auto"/>
        </w:rPr>
        <w:t xml:space="preserve">Līguma 9.4.punktā noteiktajos gadījumos Līgums ir uzskatāms par izbeigtu 7 (septiņu) dienu laikā pēc attiecīga Pasūtītāja rakstveida paziņojuma nosūtīšanas Izpildītājam. </w:t>
      </w:r>
    </w:p>
    <w:p w:rsidR="006E0B1A" w:rsidRDefault="006E0B1A" w:rsidP="006E0B1A">
      <w:pPr>
        <w:widowControl/>
        <w:numPr>
          <w:ilvl w:val="1"/>
          <w:numId w:val="4"/>
        </w:numPr>
        <w:suppressAutoHyphens w:val="0"/>
        <w:jc w:val="both"/>
        <w:rPr>
          <w:color w:val="auto"/>
        </w:rPr>
      </w:pPr>
      <w:r w:rsidRPr="0085622D">
        <w:rPr>
          <w:color w:val="auto"/>
        </w:rPr>
        <w:t xml:space="preserve"> Pušu savstarpējie paziņojumi Līguma sakarā nosūtāmi ierakstītās vēstulēs uz Līguma rekvizītu daļā norādītajām Pušu adresēm, </w:t>
      </w:r>
      <w:proofErr w:type="gramStart"/>
      <w:r w:rsidRPr="0085622D">
        <w:rPr>
          <w:color w:val="auto"/>
        </w:rPr>
        <w:t>un</w:t>
      </w:r>
      <w:proofErr w:type="gramEnd"/>
      <w:r w:rsidRPr="0085622D">
        <w:rPr>
          <w:color w:val="auto"/>
        </w:rPr>
        <w:t xml:space="preserve"> tādas vēstules tiks uzskatītas par izsniegtām otrai Pusei 7. (</w:t>
      </w:r>
      <w:proofErr w:type="gramStart"/>
      <w:r w:rsidRPr="0085622D">
        <w:rPr>
          <w:color w:val="auto"/>
        </w:rPr>
        <w:t>septītajā</w:t>
      </w:r>
      <w:proofErr w:type="gramEnd"/>
      <w:r w:rsidRPr="0085622D">
        <w:rPr>
          <w:color w:val="auto"/>
        </w:rPr>
        <w:t>) darba dienā pēc ierakstītās vēstules nosūtīšanas dienas, par pirmo dienu skaitot nākamo dienu, kura seko dienai, kad nosūtīta ierakstītā vēstule.</w:t>
      </w:r>
    </w:p>
    <w:p w:rsidR="006E0B1A" w:rsidRPr="0085622D" w:rsidRDefault="006E0B1A" w:rsidP="006E0B1A">
      <w:pPr>
        <w:widowControl/>
        <w:suppressAutoHyphens w:val="0"/>
        <w:ind w:left="360"/>
        <w:jc w:val="both"/>
        <w:rPr>
          <w:color w:val="auto"/>
        </w:rPr>
      </w:pPr>
      <w:r w:rsidRPr="0085622D">
        <w:rPr>
          <w:color w:val="auto"/>
        </w:rPr>
        <w:t xml:space="preserve"> </w:t>
      </w:r>
    </w:p>
    <w:p w:rsidR="006E0B1A" w:rsidRPr="00E06412" w:rsidRDefault="006E0B1A" w:rsidP="006E0B1A">
      <w:pPr>
        <w:widowControl/>
        <w:numPr>
          <w:ilvl w:val="0"/>
          <w:numId w:val="5"/>
        </w:numPr>
        <w:suppressAutoHyphens w:val="0"/>
        <w:ind w:left="426" w:hanging="426"/>
        <w:jc w:val="center"/>
        <w:rPr>
          <w:color w:val="auto"/>
        </w:rPr>
      </w:pPr>
      <w:r w:rsidRPr="0085622D">
        <w:rPr>
          <w:bCs/>
          <w:color w:val="auto"/>
        </w:rPr>
        <w:t>KONTAKTPERSONAS</w:t>
      </w:r>
    </w:p>
    <w:p w:rsidR="006E0B1A" w:rsidRPr="0085622D" w:rsidRDefault="006E0B1A" w:rsidP="006E0B1A">
      <w:pPr>
        <w:widowControl/>
        <w:suppressAutoHyphens w:val="0"/>
        <w:ind w:left="426"/>
        <w:rPr>
          <w:color w:val="auto"/>
        </w:rPr>
      </w:pPr>
    </w:p>
    <w:p w:rsidR="006E0B1A" w:rsidRPr="0085622D" w:rsidRDefault="006E0B1A" w:rsidP="006E0B1A">
      <w:pPr>
        <w:widowControl/>
        <w:numPr>
          <w:ilvl w:val="1"/>
          <w:numId w:val="6"/>
        </w:numPr>
        <w:suppressAutoHyphens w:val="0"/>
        <w:jc w:val="both"/>
        <w:rPr>
          <w:color w:val="auto"/>
        </w:rPr>
      </w:pPr>
      <w:r w:rsidRPr="0085622D">
        <w:rPr>
          <w:color w:val="auto"/>
        </w:rPr>
        <w:t>Pasūtītāja kontaktpersona, kura kontaktējas ar otru Pusi un uzrauga (koordinē) kvalitatīvu Līguma izpildi ir _____________________</w:t>
      </w:r>
      <w:proofErr w:type="gramStart"/>
      <w:r w:rsidRPr="0085622D">
        <w:rPr>
          <w:color w:val="auto"/>
        </w:rPr>
        <w:t>_ .</w:t>
      </w:r>
      <w:proofErr w:type="gramEnd"/>
      <w:r w:rsidRPr="0085622D">
        <w:rPr>
          <w:color w:val="auto"/>
        </w:rPr>
        <w:t xml:space="preserve"> </w:t>
      </w:r>
    </w:p>
    <w:p w:rsidR="006E0B1A" w:rsidRPr="0085622D" w:rsidRDefault="006E0B1A" w:rsidP="006E0B1A">
      <w:pPr>
        <w:widowControl/>
        <w:numPr>
          <w:ilvl w:val="1"/>
          <w:numId w:val="6"/>
        </w:numPr>
        <w:suppressAutoHyphens w:val="0"/>
        <w:jc w:val="both"/>
        <w:rPr>
          <w:color w:val="auto"/>
        </w:rPr>
      </w:pPr>
      <w:r w:rsidRPr="0085622D">
        <w:rPr>
          <w:color w:val="auto"/>
        </w:rPr>
        <w:t xml:space="preserve">Kontaktpersona no Piegādātāja puses _______________. </w:t>
      </w:r>
    </w:p>
    <w:p w:rsidR="006E0B1A" w:rsidRPr="0085622D" w:rsidRDefault="006E0B1A" w:rsidP="006E0B1A">
      <w:pPr>
        <w:widowControl/>
        <w:numPr>
          <w:ilvl w:val="1"/>
          <w:numId w:val="6"/>
        </w:numPr>
        <w:suppressAutoHyphens w:val="0"/>
        <w:jc w:val="both"/>
        <w:rPr>
          <w:color w:val="auto"/>
        </w:rPr>
      </w:pPr>
      <w:r w:rsidRPr="0085622D">
        <w:rPr>
          <w:color w:val="auto"/>
        </w:rPr>
        <w:t xml:space="preserve"> Puses apņemas iespējami savlaicīgi informēt viena otru par izmaiņām kontaktpersonu sastāvā vai atsevišķu personu pilnvarojuma apjoma izmaiņām.</w:t>
      </w:r>
    </w:p>
    <w:p w:rsidR="006E0B1A" w:rsidRDefault="006E0B1A" w:rsidP="006E0B1A">
      <w:pPr>
        <w:jc w:val="both"/>
        <w:rPr>
          <w:color w:val="auto"/>
        </w:rPr>
      </w:pPr>
    </w:p>
    <w:p w:rsidR="006E0B1A" w:rsidRDefault="006E0B1A" w:rsidP="006E0B1A">
      <w:pPr>
        <w:widowControl/>
        <w:numPr>
          <w:ilvl w:val="0"/>
          <w:numId w:val="6"/>
        </w:numPr>
        <w:suppressAutoHyphens w:val="0"/>
        <w:jc w:val="center"/>
        <w:rPr>
          <w:color w:val="auto"/>
        </w:rPr>
      </w:pPr>
      <w:r w:rsidRPr="0085622D">
        <w:rPr>
          <w:color w:val="auto"/>
        </w:rPr>
        <w:t>NOSLĒGUMA NOTEIKUMI</w:t>
      </w:r>
    </w:p>
    <w:p w:rsidR="006E0B1A" w:rsidRPr="0085622D" w:rsidRDefault="006E0B1A" w:rsidP="006E0B1A">
      <w:pPr>
        <w:widowControl/>
        <w:suppressAutoHyphens w:val="0"/>
        <w:ind w:left="480"/>
        <w:rPr>
          <w:color w:val="auto"/>
        </w:rPr>
      </w:pPr>
    </w:p>
    <w:p w:rsidR="006E0B1A" w:rsidRPr="0085622D" w:rsidRDefault="006E0B1A" w:rsidP="006E0B1A">
      <w:pPr>
        <w:jc w:val="both"/>
        <w:rPr>
          <w:color w:val="auto"/>
        </w:rPr>
      </w:pPr>
      <w:r w:rsidRPr="0085622D">
        <w:rPr>
          <w:color w:val="auto"/>
        </w:rPr>
        <w:t xml:space="preserve">11.1. Līgums sagatavots divos eksemplāros, katrs uz __ (____) lapām. Viens eksemplārs glabājas pie Pasūtītāja, otrs – pie Piegādātāja. </w:t>
      </w:r>
      <w:proofErr w:type="gramStart"/>
      <w:r w:rsidRPr="0085622D">
        <w:rPr>
          <w:color w:val="auto"/>
        </w:rPr>
        <w:t>Abiem eksemplāriem ir vienāds juridiskais spēks.</w:t>
      </w:r>
      <w:proofErr w:type="gramEnd"/>
      <w:r w:rsidRPr="0085622D">
        <w:rPr>
          <w:color w:val="auto"/>
        </w:rPr>
        <w:t xml:space="preserve"> </w:t>
      </w:r>
    </w:p>
    <w:p w:rsidR="006E0B1A" w:rsidRPr="0085622D" w:rsidRDefault="006E0B1A" w:rsidP="006E0B1A">
      <w:pPr>
        <w:jc w:val="both"/>
        <w:rPr>
          <w:color w:val="auto"/>
        </w:rPr>
      </w:pPr>
      <w:r w:rsidRPr="0085622D">
        <w:rPr>
          <w:color w:val="auto"/>
        </w:rPr>
        <w:t xml:space="preserve">11.2. Līgumam kā neatņemamas sastāvdaļas ir pievienoti šādi pielikumi: </w:t>
      </w:r>
    </w:p>
    <w:p w:rsidR="006E0B1A" w:rsidRPr="0085622D" w:rsidRDefault="006E0B1A" w:rsidP="006E0B1A">
      <w:pPr>
        <w:jc w:val="both"/>
        <w:rPr>
          <w:color w:val="auto"/>
        </w:rPr>
      </w:pPr>
      <w:proofErr w:type="gramStart"/>
      <w:r w:rsidRPr="0085622D">
        <w:rPr>
          <w:color w:val="auto"/>
        </w:rPr>
        <w:t>1.pielikums</w:t>
      </w:r>
      <w:proofErr w:type="gramEnd"/>
      <w:r w:rsidRPr="0085622D">
        <w:rPr>
          <w:color w:val="auto"/>
        </w:rPr>
        <w:t xml:space="preserve"> – „Tehniskā specifikācija” (pievienota atsevišķa dokumenta veidā);</w:t>
      </w:r>
    </w:p>
    <w:p w:rsidR="006E0B1A" w:rsidRPr="0085622D" w:rsidRDefault="006E0B1A" w:rsidP="006E0B1A">
      <w:pPr>
        <w:jc w:val="both"/>
        <w:rPr>
          <w:color w:val="auto"/>
        </w:rPr>
      </w:pPr>
      <w:proofErr w:type="gramStart"/>
      <w:r w:rsidRPr="0085622D">
        <w:rPr>
          <w:color w:val="auto"/>
        </w:rPr>
        <w:t>2.pielikums</w:t>
      </w:r>
      <w:proofErr w:type="gramEnd"/>
      <w:r w:rsidRPr="0085622D">
        <w:rPr>
          <w:color w:val="auto"/>
        </w:rPr>
        <w:t xml:space="preserve"> - „Finanšu piedāvājums” (pievienots atsevišķa dokumenta veidā).</w:t>
      </w:r>
    </w:p>
    <w:p w:rsidR="006E0B1A" w:rsidRPr="0085622D" w:rsidRDefault="006E0B1A" w:rsidP="006E0B1A">
      <w:pPr>
        <w:jc w:val="both"/>
        <w:rPr>
          <w:color w:val="auto"/>
        </w:rPr>
      </w:pPr>
      <w:r w:rsidRPr="0085622D">
        <w:rPr>
          <w:color w:val="auto"/>
        </w:rPr>
        <w:t>11.3. Puses ir atbildīgas par to, lai otra Puse tiktu savlaicīgi informēta par izmaiņām Pušu rekvizītos.</w:t>
      </w:r>
    </w:p>
    <w:p w:rsidR="006E0B1A" w:rsidRPr="0085622D" w:rsidRDefault="006E0B1A" w:rsidP="006E0B1A">
      <w:pPr>
        <w:jc w:val="center"/>
        <w:rPr>
          <w:color w:val="auto"/>
        </w:rPr>
      </w:pPr>
      <w:r w:rsidRPr="0085622D">
        <w:rPr>
          <w:color w:val="auto"/>
        </w:rPr>
        <w:t xml:space="preserve">12. </w:t>
      </w:r>
      <w:r w:rsidRPr="0085622D">
        <w:rPr>
          <w:bCs/>
          <w:color w:val="auto"/>
        </w:rPr>
        <w:t>PUŠU REKVIZĪTI UN PĀRSTĀVJU PARAKSTI</w:t>
      </w:r>
    </w:p>
    <w:p w:rsidR="006E0B1A" w:rsidRPr="0085622D" w:rsidRDefault="006E0B1A" w:rsidP="006E0B1A">
      <w:pPr>
        <w:jc w:val="both"/>
        <w:rPr>
          <w:color w:val="auto"/>
        </w:rPr>
      </w:pPr>
    </w:p>
    <w:tbl>
      <w:tblPr>
        <w:tblW w:w="9648" w:type="dxa"/>
        <w:tblInd w:w="108" w:type="dxa"/>
        <w:tblLayout w:type="fixed"/>
        <w:tblLook w:val="0000" w:firstRow="0" w:lastRow="0" w:firstColumn="0" w:lastColumn="0" w:noHBand="0" w:noVBand="0"/>
      </w:tblPr>
      <w:tblGrid>
        <w:gridCol w:w="4219"/>
        <w:gridCol w:w="5429"/>
      </w:tblGrid>
      <w:tr w:rsidR="006E0B1A" w:rsidRPr="0085622D" w:rsidTr="00CD629F">
        <w:tc>
          <w:tcPr>
            <w:tcW w:w="4219" w:type="dxa"/>
          </w:tcPr>
          <w:p w:rsidR="006E0B1A" w:rsidRPr="0085622D" w:rsidRDefault="006E0B1A" w:rsidP="00CD629F">
            <w:pPr>
              <w:jc w:val="both"/>
              <w:rPr>
                <w:color w:val="auto"/>
              </w:rPr>
            </w:pPr>
            <w:r w:rsidRPr="0085622D">
              <w:rPr>
                <w:color w:val="auto"/>
              </w:rPr>
              <w:t>Pasūtītājs</w:t>
            </w:r>
          </w:p>
          <w:p w:rsidR="006E0B1A" w:rsidRPr="0085622D" w:rsidRDefault="006E0B1A" w:rsidP="00CD629F">
            <w:pPr>
              <w:rPr>
                <w:color w:val="auto"/>
              </w:rPr>
            </w:pPr>
            <w:r>
              <w:rPr>
                <w:color w:val="auto"/>
              </w:rPr>
              <w:t>SIA ORNAMENTS</w:t>
            </w:r>
          </w:p>
          <w:p w:rsidR="006E0B1A" w:rsidRPr="0085622D" w:rsidRDefault="006E0B1A" w:rsidP="00CD629F">
            <w:pPr>
              <w:rPr>
                <w:color w:val="auto"/>
              </w:rPr>
            </w:pPr>
            <w:r w:rsidRPr="0085622D">
              <w:rPr>
                <w:color w:val="auto"/>
              </w:rPr>
              <w:t xml:space="preserve">Reģ.Nr. </w:t>
            </w:r>
            <w:r>
              <w:rPr>
                <w:color w:val="auto"/>
              </w:rPr>
              <w:t>41503003743</w:t>
            </w:r>
          </w:p>
          <w:p w:rsidR="006E0B1A" w:rsidRPr="0085622D" w:rsidRDefault="006E0B1A" w:rsidP="00CD629F">
            <w:pPr>
              <w:rPr>
                <w:color w:val="auto"/>
              </w:rPr>
            </w:pPr>
            <w:r w:rsidRPr="0085622D">
              <w:rPr>
                <w:color w:val="auto"/>
              </w:rPr>
              <w:t xml:space="preserve">Juridiskā adrese: </w:t>
            </w:r>
            <w:r>
              <w:rPr>
                <w:color w:val="auto"/>
              </w:rPr>
              <w:t>Jelgavas</w:t>
            </w:r>
            <w:r w:rsidRPr="0085622D">
              <w:rPr>
                <w:color w:val="auto"/>
              </w:rPr>
              <w:t xml:space="preserve"> iela </w:t>
            </w:r>
            <w:r>
              <w:rPr>
                <w:color w:val="auto"/>
              </w:rPr>
              <w:t>21</w:t>
            </w:r>
            <w:r w:rsidRPr="0085622D">
              <w:rPr>
                <w:color w:val="auto"/>
              </w:rPr>
              <w:t>, Ilūkste, Ilūkstes nov., LV-5447</w:t>
            </w:r>
          </w:p>
          <w:p w:rsidR="006E0B1A" w:rsidRPr="0085622D" w:rsidRDefault="006E0B1A" w:rsidP="00CD629F">
            <w:pPr>
              <w:rPr>
                <w:color w:val="auto"/>
              </w:rPr>
            </w:pPr>
            <w:r w:rsidRPr="0085622D">
              <w:rPr>
                <w:color w:val="auto"/>
              </w:rPr>
              <w:t>tel./fakss 654</w:t>
            </w:r>
            <w:r>
              <w:rPr>
                <w:color w:val="auto"/>
              </w:rPr>
              <w:t>62157</w:t>
            </w:r>
            <w:r w:rsidRPr="0085622D">
              <w:rPr>
                <w:color w:val="auto"/>
              </w:rPr>
              <w:t>/ 65462</w:t>
            </w:r>
            <w:r>
              <w:rPr>
                <w:color w:val="auto"/>
              </w:rPr>
              <w:t>157</w:t>
            </w:r>
          </w:p>
          <w:p w:rsidR="006E0B1A" w:rsidRPr="0066347E" w:rsidRDefault="006E0B1A" w:rsidP="00CD629F">
            <w:pPr>
              <w:rPr>
                <w:color w:val="auto"/>
              </w:rPr>
            </w:pPr>
            <w:r w:rsidRPr="0085622D">
              <w:rPr>
                <w:color w:val="auto"/>
              </w:rPr>
              <w:t xml:space="preserve">Konta Nr. </w:t>
            </w:r>
            <w:r w:rsidRPr="0066347E">
              <w:rPr>
                <w:color w:val="auto"/>
              </w:rPr>
              <w:t>LV83HABA0551026254871</w:t>
            </w:r>
          </w:p>
          <w:p w:rsidR="006E0B1A" w:rsidRPr="0066347E" w:rsidRDefault="006E0B1A" w:rsidP="00CD629F">
            <w:pPr>
              <w:rPr>
                <w:color w:val="auto"/>
              </w:rPr>
            </w:pPr>
            <w:r w:rsidRPr="0066347E">
              <w:rPr>
                <w:color w:val="auto"/>
              </w:rPr>
              <w:t>Banka: A/S „Swedbank”</w:t>
            </w:r>
          </w:p>
          <w:p w:rsidR="006E0B1A" w:rsidRPr="0085622D" w:rsidRDefault="006E0B1A" w:rsidP="00CD629F">
            <w:pPr>
              <w:rPr>
                <w:color w:val="auto"/>
              </w:rPr>
            </w:pPr>
            <w:r w:rsidRPr="0066347E">
              <w:rPr>
                <w:color w:val="auto"/>
              </w:rPr>
              <w:t xml:space="preserve">Kods: </w:t>
            </w:r>
            <w:r>
              <w:rPr>
                <w:color w:val="auto"/>
              </w:rPr>
              <w:t>HABALV22</w:t>
            </w:r>
          </w:p>
          <w:p w:rsidR="006E0B1A" w:rsidRPr="0085622D" w:rsidRDefault="006E0B1A" w:rsidP="00CD629F">
            <w:pPr>
              <w:pStyle w:val="Heading1"/>
              <w:numPr>
                <w:ilvl w:val="0"/>
                <w:numId w:val="0"/>
              </w:numPr>
              <w:ind w:left="3960"/>
              <w:rPr>
                <w:rFonts w:ascii="Times New Roman" w:hAnsi="Times New Roman"/>
                <w:b/>
                <w:color w:val="auto"/>
                <w:sz w:val="24"/>
                <w:szCs w:val="24"/>
              </w:rPr>
            </w:pPr>
          </w:p>
        </w:tc>
        <w:tc>
          <w:tcPr>
            <w:tcW w:w="5429" w:type="dxa"/>
          </w:tcPr>
          <w:p w:rsidR="006E0B1A" w:rsidRPr="0085622D" w:rsidRDefault="006E0B1A" w:rsidP="00CD629F">
            <w:pPr>
              <w:rPr>
                <w:color w:val="auto"/>
              </w:rPr>
            </w:pPr>
            <w:r w:rsidRPr="0085622D">
              <w:rPr>
                <w:color w:val="auto"/>
              </w:rPr>
              <w:t>Piegādātājs</w:t>
            </w:r>
          </w:p>
          <w:p w:rsidR="006E0B1A" w:rsidRPr="0085622D" w:rsidRDefault="006E0B1A" w:rsidP="00CD629F">
            <w:pPr>
              <w:rPr>
                <w:color w:val="auto"/>
              </w:rPr>
            </w:pPr>
            <w:r w:rsidRPr="0085622D">
              <w:rPr>
                <w:color w:val="auto"/>
              </w:rPr>
              <w:t>__________________________</w:t>
            </w:r>
          </w:p>
          <w:p w:rsidR="006E0B1A" w:rsidRPr="0085622D" w:rsidRDefault="006E0B1A" w:rsidP="00CD629F">
            <w:pPr>
              <w:rPr>
                <w:color w:val="auto"/>
              </w:rPr>
            </w:pPr>
            <w:r w:rsidRPr="0085622D">
              <w:rPr>
                <w:color w:val="auto"/>
              </w:rPr>
              <w:t>Reģ.Nr. ___________________</w:t>
            </w:r>
          </w:p>
          <w:p w:rsidR="006E0B1A" w:rsidRPr="0085622D" w:rsidRDefault="006E0B1A" w:rsidP="00CD629F">
            <w:pPr>
              <w:rPr>
                <w:color w:val="auto"/>
              </w:rPr>
            </w:pPr>
            <w:r w:rsidRPr="0085622D">
              <w:rPr>
                <w:color w:val="auto"/>
              </w:rPr>
              <w:t>Juridiskā adrese: ____________</w:t>
            </w:r>
          </w:p>
          <w:p w:rsidR="006E0B1A" w:rsidRPr="0085622D" w:rsidRDefault="006E0B1A" w:rsidP="00CD629F">
            <w:pPr>
              <w:rPr>
                <w:color w:val="auto"/>
              </w:rPr>
            </w:pPr>
            <w:r w:rsidRPr="0085622D">
              <w:rPr>
                <w:color w:val="auto"/>
              </w:rPr>
              <w:t>tel./fakss ___________________</w:t>
            </w:r>
          </w:p>
          <w:p w:rsidR="006E0B1A" w:rsidRPr="0085622D" w:rsidRDefault="006E0B1A" w:rsidP="00CD629F">
            <w:pPr>
              <w:rPr>
                <w:color w:val="auto"/>
              </w:rPr>
            </w:pPr>
            <w:r w:rsidRPr="0085622D">
              <w:rPr>
                <w:color w:val="auto"/>
              </w:rPr>
              <w:t>Konta Nr. __________________</w:t>
            </w:r>
          </w:p>
          <w:p w:rsidR="006E0B1A" w:rsidRPr="0085622D" w:rsidRDefault="006E0B1A" w:rsidP="00CD629F">
            <w:pPr>
              <w:rPr>
                <w:color w:val="auto"/>
              </w:rPr>
            </w:pPr>
            <w:r w:rsidRPr="0085622D">
              <w:rPr>
                <w:color w:val="auto"/>
              </w:rPr>
              <w:t>Banka _____________________</w:t>
            </w:r>
          </w:p>
          <w:p w:rsidR="006E0B1A" w:rsidRPr="0085622D" w:rsidRDefault="006E0B1A" w:rsidP="00CD629F">
            <w:pPr>
              <w:rPr>
                <w:color w:val="auto"/>
              </w:rPr>
            </w:pPr>
            <w:r w:rsidRPr="0085622D">
              <w:rPr>
                <w:color w:val="auto"/>
              </w:rPr>
              <w:t>Kods: _____________________</w:t>
            </w:r>
          </w:p>
          <w:p w:rsidR="006E0B1A" w:rsidRPr="0085622D" w:rsidRDefault="006E0B1A" w:rsidP="00CD629F">
            <w:pPr>
              <w:rPr>
                <w:color w:val="auto"/>
              </w:rPr>
            </w:pPr>
          </w:p>
        </w:tc>
      </w:tr>
    </w:tbl>
    <w:p w:rsidR="006E0B1A" w:rsidRPr="0085622D" w:rsidRDefault="006E0B1A" w:rsidP="006E0B1A">
      <w:pPr>
        <w:jc w:val="both"/>
        <w:rPr>
          <w:b/>
          <w:color w:val="auto"/>
        </w:rPr>
      </w:pPr>
      <w:r w:rsidRPr="0085622D">
        <w:rPr>
          <w:b/>
          <w:color w:val="auto"/>
        </w:rPr>
        <w:t>_______________                                          _________________</w:t>
      </w:r>
    </w:p>
    <w:p w:rsidR="006E0B1A" w:rsidRPr="008318F3" w:rsidRDefault="006E0B1A" w:rsidP="006E0B1A">
      <w:pPr>
        <w:jc w:val="both"/>
        <w:rPr>
          <w:rFonts w:eastAsia="Times New Roman" w:cs="Times New Roman"/>
          <w:b/>
          <w:caps/>
          <w:sz w:val="32"/>
          <w:szCs w:val="32"/>
        </w:rPr>
      </w:pPr>
      <w:r w:rsidRPr="0085622D">
        <w:rPr>
          <w:b/>
          <w:color w:val="auto"/>
        </w:rPr>
        <w:t>________________ /_______/</w:t>
      </w:r>
      <w:r w:rsidRPr="0085622D">
        <w:rPr>
          <w:b/>
          <w:color w:val="auto"/>
        </w:rPr>
        <w:tab/>
        <w:t xml:space="preserve">            ________________/ ________ /</w:t>
      </w:r>
    </w:p>
    <w:p w:rsidR="00804404" w:rsidRPr="003A4C5F" w:rsidRDefault="00804404" w:rsidP="003A4C5F"/>
    <w:sectPr w:rsidR="00804404" w:rsidRPr="003A4C5F" w:rsidSect="006E0B1A">
      <w:footerReference w:type="default" r:id="rId6"/>
      <w:footnotePr>
        <w:pos w:val="beneathText"/>
      </w:footnotePr>
      <w:pgSz w:w="11905" w:h="16837"/>
      <w:pgMar w:top="851"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E9" w:rsidRDefault="006E0B1A">
    <w:pPr>
      <w:pStyle w:val="Footer"/>
      <w:jc w:val="center"/>
    </w:pPr>
    <w:r>
      <w:fldChar w:fldCharType="begin"/>
    </w:r>
    <w:r>
      <w:instrText xml:space="preserve"> PAGE   \* MERGEFORMAT</w:instrText>
    </w:r>
    <w:r>
      <w:instrText xml:space="preserve"> </w:instrText>
    </w:r>
    <w:r>
      <w:fldChar w:fldCharType="separate"/>
    </w:r>
    <w:r>
      <w:rPr>
        <w:noProof/>
      </w:rPr>
      <w:t>2</w:t>
    </w:r>
    <w:r>
      <w:rPr>
        <w:noProof/>
      </w:rPr>
      <w:fldChar w:fldCharType="end"/>
    </w:r>
  </w:p>
  <w:p w:rsidR="00390EB7" w:rsidRDefault="006E0B1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2"/>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510B6147"/>
    <w:multiLevelType w:val="hybridMultilevel"/>
    <w:tmpl w:val="46F6CF1E"/>
    <w:lvl w:ilvl="0" w:tplc="3578956C">
      <w:start w:val="10"/>
      <w:numFmt w:val="decimal"/>
      <w:lvlText w:val="%1."/>
      <w:lvlJc w:val="left"/>
      <w:pPr>
        <w:ind w:left="786" w:hanging="360"/>
      </w:pPr>
      <w:rPr>
        <w:rFonts w:cs="Times New Roman"/>
        <w:b/>
      </w:rPr>
    </w:lvl>
    <w:lvl w:ilvl="1" w:tplc="04260019">
      <w:start w:val="1"/>
      <w:numFmt w:val="lowerLetter"/>
      <w:lvlText w:val="%2."/>
      <w:lvlJc w:val="left"/>
      <w:pPr>
        <w:ind w:left="1506" w:hanging="360"/>
      </w:pPr>
      <w:rPr>
        <w:rFonts w:cs="Times New Roman"/>
      </w:rPr>
    </w:lvl>
    <w:lvl w:ilvl="2" w:tplc="0426001B">
      <w:start w:val="1"/>
      <w:numFmt w:val="lowerRoman"/>
      <w:lvlText w:val="%3."/>
      <w:lvlJc w:val="right"/>
      <w:pPr>
        <w:ind w:left="2226" w:hanging="180"/>
      </w:pPr>
      <w:rPr>
        <w:rFonts w:cs="Times New Roman"/>
      </w:rPr>
    </w:lvl>
    <w:lvl w:ilvl="3" w:tplc="0426000F">
      <w:start w:val="1"/>
      <w:numFmt w:val="decimal"/>
      <w:lvlText w:val="%4."/>
      <w:lvlJc w:val="left"/>
      <w:pPr>
        <w:ind w:left="2946" w:hanging="360"/>
      </w:pPr>
      <w:rPr>
        <w:rFonts w:cs="Times New Roman"/>
      </w:rPr>
    </w:lvl>
    <w:lvl w:ilvl="4" w:tplc="04260019">
      <w:start w:val="1"/>
      <w:numFmt w:val="lowerLetter"/>
      <w:lvlText w:val="%5."/>
      <w:lvlJc w:val="left"/>
      <w:pPr>
        <w:ind w:left="3666" w:hanging="360"/>
      </w:pPr>
      <w:rPr>
        <w:rFonts w:cs="Times New Roman"/>
      </w:rPr>
    </w:lvl>
    <w:lvl w:ilvl="5" w:tplc="0426001B">
      <w:start w:val="1"/>
      <w:numFmt w:val="lowerRoman"/>
      <w:lvlText w:val="%6."/>
      <w:lvlJc w:val="right"/>
      <w:pPr>
        <w:ind w:left="4386" w:hanging="180"/>
      </w:pPr>
      <w:rPr>
        <w:rFonts w:cs="Times New Roman"/>
      </w:rPr>
    </w:lvl>
    <w:lvl w:ilvl="6" w:tplc="0426000F">
      <w:start w:val="1"/>
      <w:numFmt w:val="decimal"/>
      <w:lvlText w:val="%7."/>
      <w:lvlJc w:val="left"/>
      <w:pPr>
        <w:ind w:left="5106" w:hanging="360"/>
      </w:pPr>
      <w:rPr>
        <w:rFonts w:cs="Times New Roman"/>
      </w:rPr>
    </w:lvl>
    <w:lvl w:ilvl="7" w:tplc="04260019">
      <w:start w:val="1"/>
      <w:numFmt w:val="lowerLetter"/>
      <w:lvlText w:val="%8."/>
      <w:lvlJc w:val="left"/>
      <w:pPr>
        <w:ind w:left="5826" w:hanging="360"/>
      </w:pPr>
      <w:rPr>
        <w:rFonts w:cs="Times New Roman"/>
      </w:rPr>
    </w:lvl>
    <w:lvl w:ilvl="8" w:tplc="0426001B">
      <w:start w:val="1"/>
      <w:numFmt w:val="lowerRoman"/>
      <w:lvlText w:val="%9."/>
      <w:lvlJc w:val="right"/>
      <w:pPr>
        <w:ind w:left="6546" w:hanging="180"/>
      </w:pPr>
      <w:rPr>
        <w:rFonts w:cs="Times New Roman"/>
      </w:rPr>
    </w:lvl>
  </w:abstractNum>
  <w:abstractNum w:abstractNumId="3">
    <w:nsid w:val="5B552258"/>
    <w:multiLevelType w:val="multilevel"/>
    <w:tmpl w:val="12DA88BC"/>
    <w:lvl w:ilvl="0">
      <w:start w:val="8"/>
      <w:numFmt w:val="decimal"/>
      <w:lvlText w:val="%1."/>
      <w:lvlJc w:val="left"/>
      <w:pPr>
        <w:ind w:left="786" w:hanging="360"/>
      </w:pPr>
      <w:rPr>
        <w:rFonts w:cs="Times New Roman"/>
      </w:rPr>
    </w:lvl>
    <w:lvl w:ilvl="1">
      <w:start w:val="1"/>
      <w:numFmt w:val="decimal"/>
      <w:isLgl/>
      <w:lvlText w:val="%1.%2."/>
      <w:lvlJc w:val="left"/>
      <w:pPr>
        <w:ind w:left="786"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4">
    <w:nsid w:val="6517795B"/>
    <w:multiLevelType w:val="multilevel"/>
    <w:tmpl w:val="44D04F4E"/>
    <w:lvl w:ilvl="0">
      <w:start w:val="9"/>
      <w:numFmt w:val="decimal"/>
      <w:lvlText w:val="%1."/>
      <w:lvlJc w:val="left"/>
      <w:pPr>
        <w:ind w:left="360" w:hanging="360"/>
      </w:pPr>
      <w:rPr>
        <w:rFonts w:cs="Times New Roman"/>
        <w:sz w:val="23"/>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sz w:val="22"/>
        <w:szCs w:val="22"/>
      </w:rPr>
    </w:lvl>
    <w:lvl w:ilvl="3">
      <w:start w:val="1"/>
      <w:numFmt w:val="decimal"/>
      <w:lvlText w:val="%1.%2.%3.%4."/>
      <w:lvlJc w:val="left"/>
      <w:pPr>
        <w:ind w:left="720" w:hanging="720"/>
      </w:pPr>
      <w:rPr>
        <w:rFonts w:cs="Times New Roman"/>
        <w:sz w:val="23"/>
      </w:rPr>
    </w:lvl>
    <w:lvl w:ilvl="4">
      <w:start w:val="1"/>
      <w:numFmt w:val="decimal"/>
      <w:lvlText w:val="%1.%2.%3.%4.%5."/>
      <w:lvlJc w:val="left"/>
      <w:pPr>
        <w:ind w:left="1080" w:hanging="1080"/>
      </w:pPr>
      <w:rPr>
        <w:rFonts w:cs="Times New Roman"/>
        <w:sz w:val="23"/>
      </w:rPr>
    </w:lvl>
    <w:lvl w:ilvl="5">
      <w:start w:val="1"/>
      <w:numFmt w:val="decimal"/>
      <w:lvlText w:val="%1.%2.%3.%4.%5.%6."/>
      <w:lvlJc w:val="left"/>
      <w:pPr>
        <w:ind w:left="1080" w:hanging="1080"/>
      </w:pPr>
      <w:rPr>
        <w:rFonts w:cs="Times New Roman"/>
        <w:sz w:val="23"/>
      </w:rPr>
    </w:lvl>
    <w:lvl w:ilvl="6">
      <w:start w:val="1"/>
      <w:numFmt w:val="decimal"/>
      <w:lvlText w:val="%1.%2.%3.%4.%5.%6.%7."/>
      <w:lvlJc w:val="left"/>
      <w:pPr>
        <w:ind w:left="1440" w:hanging="1440"/>
      </w:pPr>
      <w:rPr>
        <w:rFonts w:cs="Times New Roman"/>
        <w:sz w:val="23"/>
      </w:rPr>
    </w:lvl>
    <w:lvl w:ilvl="7">
      <w:start w:val="1"/>
      <w:numFmt w:val="decimal"/>
      <w:lvlText w:val="%1.%2.%3.%4.%5.%6.%7.%8."/>
      <w:lvlJc w:val="left"/>
      <w:pPr>
        <w:ind w:left="1440" w:hanging="1440"/>
      </w:pPr>
      <w:rPr>
        <w:rFonts w:cs="Times New Roman"/>
        <w:sz w:val="23"/>
      </w:rPr>
    </w:lvl>
    <w:lvl w:ilvl="8">
      <w:start w:val="1"/>
      <w:numFmt w:val="decimal"/>
      <w:lvlText w:val="%1.%2.%3.%4.%5.%6.%7.%8.%9."/>
      <w:lvlJc w:val="left"/>
      <w:pPr>
        <w:ind w:left="1800" w:hanging="1800"/>
      </w:pPr>
      <w:rPr>
        <w:rFonts w:cs="Times New Roman"/>
        <w:sz w:val="23"/>
      </w:rPr>
    </w:lvl>
  </w:abstractNum>
  <w:abstractNum w:abstractNumId="5">
    <w:nsid w:val="6E132C2A"/>
    <w:multiLevelType w:val="multilevel"/>
    <w:tmpl w:val="F982A702"/>
    <w:lvl w:ilvl="0">
      <w:start w:val="10"/>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7AEB4BB7"/>
    <w:multiLevelType w:val="multilevel"/>
    <w:tmpl w:val="B888D9E0"/>
    <w:lvl w:ilvl="0">
      <w:start w:val="1"/>
      <w:numFmt w:val="decimal"/>
      <w:pStyle w:val="Heading1"/>
      <w:suff w:val="space"/>
      <w:lvlText w:val="%1."/>
      <w:lvlJc w:val="left"/>
      <w:pPr>
        <w:ind w:left="0" w:firstLine="0"/>
      </w:pPr>
      <w:rPr>
        <w:rFonts w:ascii="Times New Roman" w:hAnsi="Times New Roman" w:cs="Times New Roman" w:hint="default"/>
        <w:b/>
        <w:caps/>
      </w:rPr>
    </w:lvl>
    <w:lvl w:ilvl="1">
      <w:start w:val="1"/>
      <w:numFmt w:val="decimal"/>
      <w:suff w:val="space"/>
      <w:lvlText w:val="%1.%2."/>
      <w:lvlJc w:val="left"/>
      <w:pPr>
        <w:ind w:left="0" w:firstLine="0"/>
      </w:pPr>
      <w:rPr>
        <w:rFonts w:cs="Times New Roman"/>
        <w:b w:val="0"/>
        <w:i w:val="0"/>
        <w:spacing w:val="0"/>
        <w:sz w:val="22"/>
        <w:szCs w:val="22"/>
      </w:rPr>
    </w:lvl>
    <w:lvl w:ilvl="2">
      <w:start w:val="1"/>
      <w:numFmt w:val="decimal"/>
      <w:suff w:val="space"/>
      <w:lvlText w:val="%1.%2.%3."/>
      <w:lvlJc w:val="left"/>
      <w:pPr>
        <w:ind w:left="0" w:firstLine="0"/>
      </w:pPr>
      <w:rPr>
        <w:rFonts w:cs="Times New Roman"/>
        <w:b w:val="0"/>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54"/>
    <w:rsid w:val="003A4C5F"/>
    <w:rsid w:val="006222EE"/>
    <w:rsid w:val="006E0B1A"/>
    <w:rsid w:val="00804404"/>
    <w:rsid w:val="00C23454"/>
    <w:rsid w:val="00D1129F"/>
    <w:rsid w:val="00E15F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EE"/>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eading 1 Char,Section Heading Char,heading1 Char,Antraste 1 Char,h1 Char,H1"/>
    <w:basedOn w:val="Normal"/>
    <w:next w:val="Normal"/>
    <w:link w:val="Heading1Char1"/>
    <w:qFormat/>
    <w:rsid w:val="006222EE"/>
    <w:pPr>
      <w:keepNext/>
      <w:numPr>
        <w:numId w:val="2"/>
      </w:numPr>
      <w:spacing w:before="240" w:after="60"/>
      <w:outlineLvl w:val="0"/>
    </w:pPr>
    <w:rPr>
      <w:rFonts w:ascii="Arial" w:hAnsi="Arial" w:cs="Arial"/>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6222EE"/>
    <w:rPr>
      <w:rFonts w:ascii="Arial" w:eastAsia="Lucida Sans Unicode" w:hAnsi="Arial" w:cs="Arial"/>
      <w:color w:val="000000"/>
      <w:kern w:val="2"/>
      <w:sz w:val="32"/>
      <w:szCs w:val="32"/>
      <w:lang w:val="en-US" w:bidi="en-US"/>
    </w:rPr>
  </w:style>
  <w:style w:type="paragraph" w:styleId="BodyText">
    <w:name w:val="Body Text"/>
    <w:basedOn w:val="Normal"/>
    <w:link w:val="BodyTextChar"/>
    <w:semiHidden/>
    <w:unhideWhenUsed/>
    <w:rsid w:val="006222EE"/>
    <w:pPr>
      <w:spacing w:after="120"/>
    </w:pPr>
    <w:rPr>
      <w:rFonts w:ascii="RimTimes" w:hAnsi="RimTimes"/>
    </w:rPr>
  </w:style>
  <w:style w:type="character" w:customStyle="1" w:styleId="BodyTextChar">
    <w:name w:val="Body Text Char"/>
    <w:basedOn w:val="DefaultParagraphFont"/>
    <w:link w:val="BodyText"/>
    <w:semiHidden/>
    <w:rsid w:val="006222EE"/>
    <w:rPr>
      <w:rFonts w:ascii="RimTimes" w:eastAsia="Lucida Sans Unicode" w:hAnsi="RimTimes" w:cs="Tahoma"/>
      <w:color w:val="000000"/>
      <w:sz w:val="24"/>
      <w:szCs w:val="24"/>
      <w:lang w:val="en-US" w:bidi="en-US"/>
    </w:rPr>
  </w:style>
  <w:style w:type="paragraph" w:styleId="BodyTextIndent3">
    <w:name w:val="Body Text Indent 3"/>
    <w:basedOn w:val="Normal"/>
    <w:link w:val="BodyTextIndent3Char"/>
    <w:uiPriority w:val="99"/>
    <w:semiHidden/>
    <w:unhideWhenUsed/>
    <w:rsid w:val="006222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22EE"/>
    <w:rPr>
      <w:rFonts w:ascii="Times New Roman" w:eastAsia="Lucida Sans Unicode" w:hAnsi="Times New Roman" w:cs="Tahoma"/>
      <w:color w:val="000000"/>
      <w:sz w:val="16"/>
      <w:szCs w:val="16"/>
      <w:lang w:val="en-US" w:bidi="en-US"/>
    </w:rPr>
  </w:style>
  <w:style w:type="paragraph" w:styleId="Footer">
    <w:name w:val="footer"/>
    <w:basedOn w:val="Normal"/>
    <w:link w:val="FooterChar"/>
    <w:uiPriority w:val="99"/>
    <w:rsid w:val="006E0B1A"/>
    <w:pPr>
      <w:tabs>
        <w:tab w:val="center" w:pos="4680"/>
        <w:tab w:val="right" w:pos="9360"/>
      </w:tabs>
    </w:pPr>
  </w:style>
  <w:style w:type="character" w:customStyle="1" w:styleId="FooterChar">
    <w:name w:val="Footer Char"/>
    <w:basedOn w:val="DefaultParagraphFont"/>
    <w:link w:val="Footer"/>
    <w:uiPriority w:val="99"/>
    <w:rsid w:val="006E0B1A"/>
    <w:rPr>
      <w:rFonts w:ascii="Times New Roman" w:eastAsia="Lucida Sans Unicode"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EE"/>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eading 1 Char,Section Heading Char,heading1 Char,Antraste 1 Char,h1 Char,H1"/>
    <w:basedOn w:val="Normal"/>
    <w:next w:val="Normal"/>
    <w:link w:val="Heading1Char1"/>
    <w:qFormat/>
    <w:rsid w:val="006222EE"/>
    <w:pPr>
      <w:keepNext/>
      <w:numPr>
        <w:numId w:val="2"/>
      </w:numPr>
      <w:spacing w:before="240" w:after="60"/>
      <w:outlineLvl w:val="0"/>
    </w:pPr>
    <w:rPr>
      <w:rFonts w:ascii="Arial" w:hAnsi="Arial" w:cs="Arial"/>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6222EE"/>
    <w:rPr>
      <w:rFonts w:ascii="Arial" w:eastAsia="Lucida Sans Unicode" w:hAnsi="Arial" w:cs="Arial"/>
      <w:color w:val="000000"/>
      <w:kern w:val="2"/>
      <w:sz w:val="32"/>
      <w:szCs w:val="32"/>
      <w:lang w:val="en-US" w:bidi="en-US"/>
    </w:rPr>
  </w:style>
  <w:style w:type="paragraph" w:styleId="BodyText">
    <w:name w:val="Body Text"/>
    <w:basedOn w:val="Normal"/>
    <w:link w:val="BodyTextChar"/>
    <w:semiHidden/>
    <w:unhideWhenUsed/>
    <w:rsid w:val="006222EE"/>
    <w:pPr>
      <w:spacing w:after="120"/>
    </w:pPr>
    <w:rPr>
      <w:rFonts w:ascii="RimTimes" w:hAnsi="RimTimes"/>
    </w:rPr>
  </w:style>
  <w:style w:type="character" w:customStyle="1" w:styleId="BodyTextChar">
    <w:name w:val="Body Text Char"/>
    <w:basedOn w:val="DefaultParagraphFont"/>
    <w:link w:val="BodyText"/>
    <w:semiHidden/>
    <w:rsid w:val="006222EE"/>
    <w:rPr>
      <w:rFonts w:ascii="RimTimes" w:eastAsia="Lucida Sans Unicode" w:hAnsi="RimTimes" w:cs="Tahoma"/>
      <w:color w:val="000000"/>
      <w:sz w:val="24"/>
      <w:szCs w:val="24"/>
      <w:lang w:val="en-US" w:bidi="en-US"/>
    </w:rPr>
  </w:style>
  <w:style w:type="paragraph" w:styleId="BodyTextIndent3">
    <w:name w:val="Body Text Indent 3"/>
    <w:basedOn w:val="Normal"/>
    <w:link w:val="BodyTextIndent3Char"/>
    <w:uiPriority w:val="99"/>
    <w:semiHidden/>
    <w:unhideWhenUsed/>
    <w:rsid w:val="006222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22EE"/>
    <w:rPr>
      <w:rFonts w:ascii="Times New Roman" w:eastAsia="Lucida Sans Unicode" w:hAnsi="Times New Roman" w:cs="Tahoma"/>
      <w:color w:val="000000"/>
      <w:sz w:val="16"/>
      <w:szCs w:val="16"/>
      <w:lang w:val="en-US" w:bidi="en-US"/>
    </w:rPr>
  </w:style>
  <w:style w:type="paragraph" w:styleId="Footer">
    <w:name w:val="footer"/>
    <w:basedOn w:val="Normal"/>
    <w:link w:val="FooterChar"/>
    <w:uiPriority w:val="99"/>
    <w:rsid w:val="006E0B1A"/>
    <w:pPr>
      <w:tabs>
        <w:tab w:val="center" w:pos="4680"/>
        <w:tab w:val="right" w:pos="9360"/>
      </w:tabs>
    </w:pPr>
  </w:style>
  <w:style w:type="character" w:customStyle="1" w:styleId="FooterChar">
    <w:name w:val="Footer Char"/>
    <w:basedOn w:val="DefaultParagraphFont"/>
    <w:link w:val="Footer"/>
    <w:uiPriority w:val="99"/>
    <w:rsid w:val="006E0B1A"/>
    <w:rPr>
      <w:rFonts w:ascii="Times New Roman" w:eastAsia="Lucida Sans Unicode"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7801</Words>
  <Characters>4447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6</cp:revision>
  <dcterms:created xsi:type="dcterms:W3CDTF">2017-02-23T05:53:00Z</dcterms:created>
  <dcterms:modified xsi:type="dcterms:W3CDTF">2017-02-27T08:02:00Z</dcterms:modified>
</cp:coreProperties>
</file>